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224A2C" w14:textId="77777777" w:rsidR="006D0EEC" w:rsidRPr="004D587B"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AIŠKINAMASIS RAŠTAS</w:t>
      </w:r>
    </w:p>
    <w:p w14:paraId="20844AC2" w14:textId="77777777" w:rsidR="006D0EEC" w:rsidRPr="004D587B" w:rsidRDefault="006D0EEC" w:rsidP="009B1426">
      <w:pPr>
        <w:tabs>
          <w:tab w:val="left" w:pos="0"/>
        </w:tabs>
        <w:spacing w:after="0" w:line="240" w:lineRule="auto"/>
        <w:jc w:val="center"/>
        <w:rPr>
          <w:rFonts w:ascii="Times New Roman" w:eastAsia="Times New Roman" w:hAnsi="Times New Roman" w:cs="Times New Roman"/>
          <w:b/>
          <w:bCs/>
          <w:sz w:val="24"/>
          <w:szCs w:val="24"/>
          <w:lang w:val="lt-LT"/>
        </w:rPr>
      </w:pPr>
      <w:r w:rsidRPr="004D587B">
        <w:rPr>
          <w:rFonts w:ascii="Times New Roman" w:eastAsia="Times New Roman" w:hAnsi="Times New Roman" w:cs="Times New Roman"/>
          <w:b/>
          <w:bCs/>
          <w:sz w:val="24"/>
          <w:szCs w:val="24"/>
          <w:lang w:val="lt-LT"/>
        </w:rPr>
        <w:t>PRIE SKUODO RAJONO SAVIVALDYBĖS TARYBOS SPRENDIMO PROJEKTO</w:t>
      </w:r>
    </w:p>
    <w:p w14:paraId="35F26B08" w14:textId="23FE57A0" w:rsidR="006522A1" w:rsidRPr="006522A1" w:rsidRDefault="006522A1" w:rsidP="006522A1">
      <w:pPr>
        <w:jc w:val="center"/>
        <w:rPr>
          <w:rFonts w:ascii="Times New Roman" w:hAnsi="Times New Roman" w:cs="Times New Roman"/>
          <w:sz w:val="24"/>
          <w:szCs w:val="24"/>
        </w:rPr>
      </w:pPr>
      <w:r w:rsidRPr="006522A1">
        <w:rPr>
          <w:rFonts w:ascii="Times New Roman" w:hAnsi="Times New Roman" w:cs="Times New Roman"/>
          <w:b/>
          <w:sz w:val="24"/>
          <w:szCs w:val="24"/>
        </w:rPr>
        <w:t xml:space="preserve">DĖL </w:t>
      </w:r>
      <w:r w:rsidR="00180580">
        <w:rPr>
          <w:rFonts w:ascii="Times New Roman" w:hAnsi="Times New Roman" w:cs="Times New Roman"/>
          <w:b/>
          <w:sz w:val="24"/>
          <w:szCs w:val="24"/>
        </w:rPr>
        <w:t>ŽEMĖS</w:t>
      </w:r>
      <w:r w:rsidR="00710A27">
        <w:rPr>
          <w:rFonts w:ascii="Times New Roman" w:hAnsi="Times New Roman" w:cs="Times New Roman"/>
          <w:b/>
          <w:sz w:val="24"/>
          <w:szCs w:val="24"/>
        </w:rPr>
        <w:t xml:space="preserve"> MOKESČIO</w:t>
      </w:r>
      <w:r w:rsidRPr="006522A1">
        <w:rPr>
          <w:rFonts w:ascii="Times New Roman" w:hAnsi="Times New Roman" w:cs="Times New Roman"/>
          <w:b/>
          <w:sz w:val="24"/>
          <w:szCs w:val="24"/>
        </w:rPr>
        <w:t xml:space="preserve"> </w:t>
      </w:r>
      <w:r w:rsidR="0069266A">
        <w:rPr>
          <w:rFonts w:ascii="Times New Roman" w:hAnsi="Times New Roman" w:cs="Times New Roman"/>
          <w:b/>
          <w:sz w:val="24"/>
          <w:szCs w:val="24"/>
        </w:rPr>
        <w:t>LENGVATŲ</w:t>
      </w:r>
      <w:r w:rsidR="004B3CEC">
        <w:rPr>
          <w:rFonts w:ascii="Times New Roman" w:hAnsi="Times New Roman" w:cs="Times New Roman"/>
          <w:b/>
          <w:sz w:val="24"/>
          <w:szCs w:val="24"/>
        </w:rPr>
        <w:t xml:space="preserve"> NUSTATYMO</w:t>
      </w:r>
    </w:p>
    <w:p w14:paraId="19C217C6" w14:textId="77777777" w:rsidR="006D0EEC" w:rsidRPr="004D587B" w:rsidRDefault="006D0EEC" w:rsidP="00F64C0C">
      <w:pPr>
        <w:spacing w:after="0" w:line="240" w:lineRule="auto"/>
        <w:jc w:val="center"/>
        <w:rPr>
          <w:rFonts w:ascii="Times New Roman" w:eastAsia="Times New Roman" w:hAnsi="Times New Roman" w:cs="Times New Roman"/>
          <w:bCs/>
          <w:sz w:val="24"/>
          <w:szCs w:val="24"/>
          <w:lang w:val="lt-LT" w:eastAsia="ja-JP"/>
        </w:rPr>
      </w:pPr>
    </w:p>
    <w:p w14:paraId="4616CE30" w14:textId="3DE408B6" w:rsidR="006D0EEC" w:rsidRPr="004D587B"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D587B">
        <w:rPr>
          <w:rFonts w:ascii="Times New Roman" w:eastAsia="Times New Roman" w:hAnsi="Times New Roman" w:cs="Times New Roman"/>
          <w:bCs/>
          <w:sz w:val="24"/>
          <w:szCs w:val="24"/>
          <w:lang w:val="lt-LT" w:eastAsia="ja-JP"/>
        </w:rPr>
        <w:t>20</w:t>
      </w:r>
      <w:r w:rsidR="001B4DEA" w:rsidRPr="004D587B">
        <w:rPr>
          <w:rFonts w:ascii="Times New Roman" w:eastAsia="Times New Roman" w:hAnsi="Times New Roman" w:cs="Times New Roman"/>
          <w:bCs/>
          <w:sz w:val="24"/>
          <w:szCs w:val="24"/>
          <w:lang w:val="lt-LT" w:eastAsia="ja-JP"/>
        </w:rPr>
        <w:t>2</w:t>
      </w:r>
      <w:r w:rsidR="00FA61DD">
        <w:rPr>
          <w:rFonts w:ascii="Times New Roman" w:eastAsia="Times New Roman" w:hAnsi="Times New Roman" w:cs="Times New Roman"/>
          <w:bCs/>
          <w:sz w:val="24"/>
          <w:szCs w:val="24"/>
          <w:lang w:val="lt-LT" w:eastAsia="ja-JP"/>
        </w:rPr>
        <w:t>5</w:t>
      </w:r>
      <w:r w:rsidRPr="004D587B">
        <w:rPr>
          <w:rFonts w:ascii="Times New Roman" w:eastAsia="Times New Roman" w:hAnsi="Times New Roman" w:cs="Times New Roman"/>
          <w:bCs/>
          <w:sz w:val="24"/>
          <w:szCs w:val="24"/>
          <w:lang w:val="lt-LT" w:eastAsia="ja-JP"/>
        </w:rPr>
        <w:t xml:space="preserve"> m.</w:t>
      </w:r>
      <w:r w:rsidR="001B4DEA" w:rsidRPr="004D587B">
        <w:rPr>
          <w:rFonts w:ascii="Times New Roman" w:eastAsia="Times New Roman" w:hAnsi="Times New Roman" w:cs="Times New Roman"/>
          <w:bCs/>
          <w:sz w:val="24"/>
          <w:szCs w:val="24"/>
          <w:lang w:val="lt-LT" w:eastAsia="ja-JP"/>
        </w:rPr>
        <w:t xml:space="preserve"> </w:t>
      </w:r>
      <w:r w:rsidR="006D77C9">
        <w:rPr>
          <w:rFonts w:ascii="Times New Roman" w:eastAsia="Times New Roman" w:hAnsi="Times New Roman" w:cs="Times New Roman"/>
          <w:bCs/>
          <w:sz w:val="24"/>
          <w:szCs w:val="24"/>
          <w:lang w:val="lt-LT" w:eastAsia="ja-JP"/>
        </w:rPr>
        <w:t>birželio</w:t>
      </w:r>
      <w:r w:rsidR="00494264">
        <w:rPr>
          <w:rFonts w:ascii="Times New Roman" w:eastAsia="Times New Roman" w:hAnsi="Times New Roman" w:cs="Times New Roman"/>
          <w:bCs/>
          <w:sz w:val="24"/>
          <w:szCs w:val="24"/>
          <w:lang w:val="lt-LT" w:eastAsia="ja-JP"/>
        </w:rPr>
        <w:t xml:space="preserve"> 17</w:t>
      </w:r>
      <w:r w:rsidRPr="004D587B">
        <w:rPr>
          <w:rFonts w:ascii="Times New Roman" w:eastAsia="Times New Roman" w:hAnsi="Times New Roman" w:cs="Times New Roman"/>
          <w:bCs/>
          <w:sz w:val="24"/>
          <w:szCs w:val="24"/>
          <w:lang w:val="lt-LT" w:eastAsia="ja-JP"/>
        </w:rPr>
        <w:t xml:space="preserve"> d. </w:t>
      </w:r>
      <w:r w:rsidR="00FA04FA">
        <w:rPr>
          <w:rFonts w:ascii="Times New Roman" w:eastAsia="Times New Roman" w:hAnsi="Times New Roman" w:cs="Times New Roman"/>
          <w:bCs/>
          <w:sz w:val="24"/>
          <w:szCs w:val="24"/>
          <w:lang w:val="lt-LT" w:eastAsia="ja-JP"/>
        </w:rPr>
        <w:t>Nr. T10-</w:t>
      </w:r>
      <w:r w:rsidR="00494264">
        <w:rPr>
          <w:rFonts w:ascii="Times New Roman" w:eastAsia="Times New Roman" w:hAnsi="Times New Roman" w:cs="Times New Roman"/>
          <w:bCs/>
          <w:sz w:val="24"/>
          <w:szCs w:val="24"/>
          <w:lang w:val="lt-LT" w:eastAsia="ja-JP"/>
        </w:rPr>
        <w:t>163</w:t>
      </w:r>
    </w:p>
    <w:p w14:paraId="73F0D74F" w14:textId="77777777" w:rsidR="006D0EEC" w:rsidRPr="004D587B"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D587B">
        <w:rPr>
          <w:rFonts w:ascii="Times New Roman" w:eastAsia="Times New Roman" w:hAnsi="Times New Roman" w:cs="Times New Roman"/>
          <w:bCs/>
          <w:sz w:val="24"/>
          <w:szCs w:val="24"/>
          <w:lang w:val="lt-LT" w:eastAsia="ja-JP"/>
        </w:rPr>
        <w:t>Skuodas</w:t>
      </w:r>
    </w:p>
    <w:p w14:paraId="7980E3A9" w14:textId="77777777" w:rsidR="006D0EEC" w:rsidRPr="004D587B" w:rsidRDefault="006D0EEC" w:rsidP="006D0EEC">
      <w:pPr>
        <w:spacing w:after="0" w:line="240" w:lineRule="auto"/>
        <w:rPr>
          <w:rFonts w:ascii="Times New Roman" w:eastAsia="Times New Roman" w:hAnsi="Times New Roman" w:cs="Times New Roman"/>
          <w:bCs/>
          <w:sz w:val="24"/>
          <w:szCs w:val="24"/>
          <w:lang w:val="lt-LT" w:eastAsia="ja-JP"/>
        </w:rPr>
      </w:pPr>
    </w:p>
    <w:p w14:paraId="6A0E3A1D" w14:textId="4988C76D" w:rsidR="001B4DEA" w:rsidRPr="004D587B" w:rsidRDefault="000C7CFD" w:rsidP="000C7CFD">
      <w:pPr>
        <w:spacing w:after="0" w:line="240" w:lineRule="auto"/>
        <w:ind w:left="851"/>
        <w:contextualSpacing/>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1. </w:t>
      </w:r>
      <w:r w:rsidR="001B4DEA" w:rsidRPr="004D587B">
        <w:rPr>
          <w:rFonts w:ascii="Times New Roman" w:eastAsia="Times New Roman" w:hAnsi="Times New Roman" w:cs="Times New Roman"/>
          <w:b/>
          <w:sz w:val="24"/>
          <w:szCs w:val="24"/>
          <w:lang w:val="lt-LT"/>
        </w:rPr>
        <w:t xml:space="preserve">Parengto sprendimo projekto tikslas ir uždaviniai. </w:t>
      </w:r>
    </w:p>
    <w:p w14:paraId="0B63DF01" w14:textId="373DF1DB" w:rsidR="00707302" w:rsidRPr="004D587B" w:rsidRDefault="00180580" w:rsidP="00707302">
      <w:pPr>
        <w:spacing w:line="240"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Nustatyti žemės mokesčio </w:t>
      </w:r>
      <w:r w:rsidR="0069266A">
        <w:rPr>
          <w:rFonts w:ascii="Times New Roman" w:hAnsi="Times New Roman" w:cs="Times New Roman"/>
          <w:sz w:val="24"/>
          <w:szCs w:val="24"/>
          <w:lang w:val="lt-LT"/>
        </w:rPr>
        <w:t xml:space="preserve">lengvatas, taikomas nuo </w:t>
      </w:r>
      <w:r>
        <w:rPr>
          <w:rFonts w:ascii="Times New Roman" w:hAnsi="Times New Roman" w:cs="Times New Roman"/>
          <w:sz w:val="24"/>
          <w:szCs w:val="24"/>
          <w:lang w:val="lt-LT"/>
        </w:rPr>
        <w:t>202</w:t>
      </w:r>
      <w:r w:rsidR="0069266A">
        <w:rPr>
          <w:rFonts w:ascii="Times New Roman" w:hAnsi="Times New Roman" w:cs="Times New Roman"/>
          <w:sz w:val="24"/>
          <w:szCs w:val="24"/>
          <w:lang w:val="lt-LT"/>
        </w:rPr>
        <w:t>5</w:t>
      </w:r>
      <w:r>
        <w:rPr>
          <w:rFonts w:ascii="Times New Roman" w:hAnsi="Times New Roman" w:cs="Times New Roman"/>
          <w:sz w:val="24"/>
          <w:szCs w:val="24"/>
          <w:lang w:val="lt-LT"/>
        </w:rPr>
        <w:t xml:space="preserve"> metų mokestini</w:t>
      </w:r>
      <w:r w:rsidR="0069266A">
        <w:rPr>
          <w:rFonts w:ascii="Times New Roman" w:hAnsi="Times New Roman" w:cs="Times New Roman"/>
          <w:sz w:val="24"/>
          <w:szCs w:val="24"/>
          <w:lang w:val="lt-LT"/>
        </w:rPr>
        <w:t>o</w:t>
      </w:r>
      <w:r>
        <w:rPr>
          <w:rFonts w:ascii="Times New Roman" w:hAnsi="Times New Roman" w:cs="Times New Roman"/>
          <w:sz w:val="24"/>
          <w:szCs w:val="24"/>
          <w:lang w:val="lt-LT"/>
        </w:rPr>
        <w:t xml:space="preserve"> laikotarpi</w:t>
      </w:r>
      <w:r w:rsidR="0069266A">
        <w:rPr>
          <w:rFonts w:ascii="Times New Roman" w:hAnsi="Times New Roman" w:cs="Times New Roman"/>
          <w:sz w:val="24"/>
          <w:szCs w:val="24"/>
          <w:lang w:val="lt-LT"/>
        </w:rPr>
        <w:t>o</w:t>
      </w:r>
      <w:r w:rsidR="000C7CFD" w:rsidRPr="004D587B">
        <w:rPr>
          <w:rFonts w:ascii="Times New Roman" w:hAnsi="Times New Roman" w:cs="Times New Roman"/>
          <w:sz w:val="24"/>
          <w:szCs w:val="24"/>
          <w:lang w:val="lt-LT"/>
        </w:rPr>
        <w:t>.</w:t>
      </w:r>
    </w:p>
    <w:p w14:paraId="0DF41850" w14:textId="07C488B7" w:rsidR="001B4DEA" w:rsidRPr="004D587B" w:rsidRDefault="000C7CFD" w:rsidP="000C7CFD">
      <w:pPr>
        <w:pStyle w:val="Sraopastraipa"/>
        <w:spacing w:after="0" w:line="240" w:lineRule="auto"/>
        <w:ind w:left="851"/>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2. </w:t>
      </w:r>
      <w:r w:rsidR="001B4DEA" w:rsidRPr="004D587B">
        <w:rPr>
          <w:rFonts w:ascii="Times New Roman" w:eastAsia="Times New Roman" w:hAnsi="Times New Roman" w:cs="Times New Roman"/>
          <w:b/>
          <w:sz w:val="24"/>
          <w:szCs w:val="24"/>
          <w:lang w:val="lt-LT"/>
        </w:rPr>
        <w:t>Siūlomos teisinio reguliavimo nuostatos.</w:t>
      </w:r>
    </w:p>
    <w:p w14:paraId="68556577" w14:textId="27C1DF7A" w:rsidR="001B4DEA" w:rsidRPr="0069266A" w:rsidRDefault="004B3CEC" w:rsidP="00707302">
      <w:pPr>
        <w:spacing w:after="0" w:line="240" w:lineRule="auto"/>
        <w:ind w:firstLine="851"/>
        <w:jc w:val="both"/>
        <w:rPr>
          <w:rFonts w:ascii="Times New Roman" w:hAnsi="Times New Roman" w:cs="Times New Roman"/>
          <w:sz w:val="24"/>
          <w:szCs w:val="24"/>
          <w:lang w:val="lt-LT"/>
        </w:rPr>
      </w:pPr>
      <w:r w:rsidRPr="004B3CEC">
        <w:rPr>
          <w:rFonts w:ascii="Times New Roman" w:hAnsi="Times New Roman" w:cs="Times New Roman"/>
          <w:sz w:val="24"/>
          <w:szCs w:val="24"/>
          <w:lang w:val="lt-LT"/>
        </w:rPr>
        <w:t xml:space="preserve">Lietuvos Respublikos </w:t>
      </w:r>
      <w:r w:rsidR="00180580">
        <w:rPr>
          <w:rFonts w:ascii="Times New Roman" w:hAnsi="Times New Roman" w:cs="Times New Roman"/>
          <w:sz w:val="24"/>
          <w:szCs w:val="24"/>
          <w:lang w:val="lt-LT"/>
        </w:rPr>
        <w:t>žemės</w:t>
      </w:r>
      <w:r w:rsidRPr="004B3CEC">
        <w:rPr>
          <w:rFonts w:ascii="Times New Roman" w:hAnsi="Times New Roman" w:cs="Times New Roman"/>
          <w:sz w:val="24"/>
          <w:szCs w:val="24"/>
          <w:lang w:val="lt-LT"/>
        </w:rPr>
        <w:t xml:space="preserve"> mokesčio  </w:t>
      </w:r>
      <w:r w:rsidRPr="0069266A">
        <w:rPr>
          <w:rFonts w:ascii="Times New Roman" w:hAnsi="Times New Roman" w:cs="Times New Roman"/>
          <w:sz w:val="24"/>
          <w:szCs w:val="24"/>
          <w:lang w:val="lt-LT"/>
        </w:rPr>
        <w:t xml:space="preserve">įstatymo </w:t>
      </w:r>
      <w:r w:rsidR="0069266A" w:rsidRPr="0069266A">
        <w:rPr>
          <w:rFonts w:ascii="Times New Roman" w:hAnsi="Times New Roman" w:cs="Times New Roman"/>
          <w:sz w:val="24"/>
          <w:szCs w:val="24"/>
          <w:lang w:val="lt-LT"/>
        </w:rPr>
        <w:t>8 straipsnio 2 dalies 3 punktas</w:t>
      </w:r>
      <w:r w:rsidRPr="0069266A">
        <w:rPr>
          <w:rFonts w:ascii="Times New Roman" w:hAnsi="Times New Roman" w:cs="Times New Roman"/>
          <w:sz w:val="24"/>
          <w:szCs w:val="24"/>
          <w:lang w:val="lt-LT"/>
        </w:rPr>
        <w:t>:</w:t>
      </w:r>
    </w:p>
    <w:p w14:paraId="39954517" w14:textId="0888F4A1" w:rsidR="0069266A" w:rsidRPr="0069266A" w:rsidRDefault="00B5301C" w:rsidP="0069266A">
      <w:pPr>
        <w:ind w:firstLine="851"/>
        <w:jc w:val="both"/>
        <w:rPr>
          <w:rFonts w:ascii="Times New Roman" w:hAnsi="Times New Roman" w:cs="Times New Roman"/>
          <w:color w:val="000000"/>
          <w:sz w:val="24"/>
          <w:szCs w:val="24"/>
          <w:lang w:val="lt-LT"/>
        </w:rPr>
      </w:pPr>
      <w:r>
        <w:rPr>
          <w:rFonts w:ascii="Times New Roman" w:hAnsi="Times New Roman" w:cs="Times New Roman"/>
          <w:sz w:val="24"/>
          <w:szCs w:val="24"/>
          <w:lang w:val="lt-LT" w:eastAsia="lt-LT"/>
        </w:rPr>
        <w:t>„</w:t>
      </w:r>
      <w:r w:rsidR="0069266A" w:rsidRPr="0069266A">
        <w:rPr>
          <w:rFonts w:ascii="Times New Roman" w:hAnsi="Times New Roman" w:cs="Times New Roman"/>
          <w:sz w:val="24"/>
          <w:szCs w:val="24"/>
          <w:lang w:val="lt-LT" w:eastAsia="lt-LT"/>
        </w:rPr>
        <w:t xml:space="preserve">3) fiziniams asmenims, kurių šeimose mokestinio laikotarpio pradžioje nėra darbingų asmenų ir kuriems nustatytas 0–40 procentų </w:t>
      </w:r>
      <w:proofErr w:type="spellStart"/>
      <w:r w:rsidR="0069266A" w:rsidRPr="0069266A">
        <w:rPr>
          <w:rFonts w:ascii="Times New Roman" w:hAnsi="Times New Roman" w:cs="Times New Roman"/>
          <w:sz w:val="24"/>
          <w:szCs w:val="24"/>
          <w:lang w:val="lt-LT"/>
        </w:rPr>
        <w:t>dalyvumo</w:t>
      </w:r>
      <w:proofErr w:type="spellEnd"/>
      <w:r w:rsidR="0069266A" w:rsidRPr="0069266A">
        <w:rPr>
          <w:rFonts w:ascii="Times New Roman" w:hAnsi="Times New Roman" w:cs="Times New Roman"/>
          <w:sz w:val="24"/>
          <w:szCs w:val="24"/>
          <w:lang w:val="lt-LT" w:eastAsia="lt-LT"/>
        </w:rPr>
        <w:t xml:space="preserve"> lygis arba kurie yra sukakę senatvės pensijos amžių ar yra nepilnamečiai, priklausančio žemės sklypo plotas, neviršijantis savivaldybių tarybų iki einamojo mokestinio laikotarpio rugsėjo 1 dienos nustatyto neapmokestinamojo žemės sklypo dydžio. Fiziniam asmeniui nuosavybės teise priklausantys keli žemės sklypai, esantys tos pačios savivaldybės teritorijos vietovėse (vietovėje), kurioms (kuriai) nustatytas vienodas neapmokestinamasis žemės sklypo dydis, šiuo atveju laikomi vienu žemės sklypu. Jeigu fizinis asmuo turi teisę į mokesčio lengvatą ir turi ne vieną žemės sklypą, taikoma didžiausia lengvata vienam žemės sklypui. Taikant šią nuostatą, šeima laikomi sutuoktiniai, asmenys, vieni auginantys vaikus (įvaikius), ir su jais gyvenantys jų vaikai (įvaikiai, posūniai, podukros), iki jiems sukaks 18 metų, o prie darbingų asmenų nepriskiriami mokyklų mokiniai ir aukštųjų mokyklų studentai, studijuojantys pagal nuolatinės </w:t>
      </w:r>
      <w:r w:rsidR="0069266A" w:rsidRPr="0069266A">
        <w:rPr>
          <w:rFonts w:ascii="Times New Roman" w:hAnsi="Times New Roman" w:cs="Times New Roman"/>
          <w:sz w:val="24"/>
          <w:szCs w:val="24"/>
          <w:lang w:val="lt-LT"/>
        </w:rPr>
        <w:t>ir ištęstinės</w:t>
      </w:r>
      <w:r w:rsidR="0069266A" w:rsidRPr="0069266A">
        <w:rPr>
          <w:rFonts w:ascii="Times New Roman" w:hAnsi="Times New Roman" w:cs="Times New Roman"/>
          <w:sz w:val="24"/>
          <w:szCs w:val="24"/>
          <w:lang w:val="lt-LT" w:eastAsia="lt-LT"/>
        </w:rPr>
        <w:t xml:space="preserve"> studijų formų programas</w:t>
      </w:r>
      <w:r>
        <w:rPr>
          <w:rFonts w:ascii="Times New Roman" w:hAnsi="Times New Roman" w:cs="Times New Roman"/>
          <w:sz w:val="24"/>
          <w:szCs w:val="24"/>
          <w:lang w:val="lt-LT" w:eastAsia="lt-LT"/>
        </w:rPr>
        <w:t>“.</w:t>
      </w:r>
    </w:p>
    <w:p w14:paraId="784D0BF2" w14:textId="77777777" w:rsidR="000C7CFD" w:rsidRPr="0069266A" w:rsidRDefault="000C7CFD" w:rsidP="0069266A">
      <w:pPr>
        <w:spacing w:after="0" w:line="240" w:lineRule="auto"/>
        <w:jc w:val="both"/>
        <w:rPr>
          <w:rFonts w:ascii="Times New Roman" w:eastAsia="Times New Roman" w:hAnsi="Times New Roman" w:cs="Times New Roman"/>
          <w:b/>
          <w:sz w:val="20"/>
          <w:szCs w:val="20"/>
          <w:lang w:val="lt-LT"/>
        </w:rPr>
      </w:pPr>
    </w:p>
    <w:p w14:paraId="2F226D1C" w14:textId="6E16B5E5" w:rsidR="001B4DEA" w:rsidRPr="004D587B" w:rsidRDefault="000C7CFD" w:rsidP="000C7CFD">
      <w:pPr>
        <w:pStyle w:val="Sraopastraipa"/>
        <w:spacing w:after="0" w:line="240" w:lineRule="auto"/>
        <w:ind w:left="851"/>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3. </w:t>
      </w:r>
      <w:r w:rsidR="001B4DEA" w:rsidRPr="004D587B">
        <w:rPr>
          <w:rFonts w:ascii="Times New Roman" w:eastAsia="Times New Roman" w:hAnsi="Times New Roman" w:cs="Times New Roman"/>
          <w:b/>
          <w:sz w:val="24"/>
          <w:szCs w:val="24"/>
          <w:lang w:val="lt-LT"/>
        </w:rPr>
        <w:t>Laukiami rezultatai.</w:t>
      </w:r>
    </w:p>
    <w:p w14:paraId="3E7125C9" w14:textId="25A4D4ED" w:rsidR="004B3CEC" w:rsidRPr="00B5301C" w:rsidRDefault="00B5301C" w:rsidP="00B5301C">
      <w:pPr>
        <w:jc w:val="both"/>
        <w:rPr>
          <w:rFonts w:ascii="Times New Roman" w:hAnsi="Times New Roman" w:cs="Times New Roman"/>
          <w:sz w:val="24"/>
          <w:szCs w:val="24"/>
          <w:lang w:val="lt-LT"/>
        </w:rPr>
      </w:pPr>
      <w:r>
        <w:rPr>
          <w:rFonts w:ascii="Times New Roman" w:hAnsi="Times New Roman" w:cs="Times New Roman"/>
          <w:b/>
          <w:bCs/>
          <w:sz w:val="24"/>
          <w:szCs w:val="24"/>
        </w:rPr>
        <w:tab/>
        <w:t xml:space="preserve">  </w:t>
      </w:r>
      <w:r w:rsidRPr="00B5301C">
        <w:rPr>
          <w:rFonts w:ascii="Times New Roman" w:hAnsi="Times New Roman" w:cs="Times New Roman"/>
          <w:sz w:val="24"/>
          <w:szCs w:val="24"/>
          <w:lang w:val="lt-LT"/>
        </w:rPr>
        <w:t xml:space="preserve">Neapmokestinamų sklypų dydžiai 2 ha kaimo vietovėje ir 0,2 ha mieste yra nustatyti nuo 2017 metų. Šiuo sprendimo projektu neapmokestinamų sklypų dydžiai nėra keičiami. </w:t>
      </w:r>
    </w:p>
    <w:p w14:paraId="3C64A760" w14:textId="5EB3232B" w:rsidR="004B3CEC" w:rsidRPr="006D77C9" w:rsidRDefault="0069266A" w:rsidP="004B3CEC">
      <w:pPr>
        <w:jc w:val="both"/>
        <w:rPr>
          <w:rFonts w:ascii="Times New Roman" w:hAnsi="Times New Roman" w:cs="Times New Roman"/>
          <w:sz w:val="24"/>
          <w:szCs w:val="24"/>
          <w:lang w:val="lt-LT"/>
        </w:rPr>
      </w:pPr>
      <w:r>
        <w:rPr>
          <w:rFonts w:ascii="Times New Roman" w:hAnsi="Times New Roman" w:cs="Times New Roman"/>
          <w:sz w:val="24"/>
          <w:szCs w:val="24"/>
          <w:lang w:val="lt-LT"/>
        </w:rPr>
        <w:t>Suteiktos lengvatos</w:t>
      </w:r>
      <w:r w:rsidR="00C26EFD">
        <w:rPr>
          <w:rFonts w:ascii="Times New Roman" w:hAnsi="Times New Roman" w:cs="Times New Roman"/>
          <w:sz w:val="24"/>
          <w:szCs w:val="24"/>
          <w:lang w:val="lt-LT"/>
        </w:rPr>
        <w:t>:</w:t>
      </w:r>
    </w:p>
    <w:tbl>
      <w:tblPr>
        <w:tblStyle w:val="Lentelstinklelis"/>
        <w:tblW w:w="4508" w:type="dxa"/>
        <w:tblLook w:val="04A0" w:firstRow="1" w:lastRow="0" w:firstColumn="1" w:lastColumn="0" w:noHBand="0" w:noVBand="1"/>
      </w:tblPr>
      <w:tblGrid>
        <w:gridCol w:w="2254"/>
        <w:gridCol w:w="2254"/>
      </w:tblGrid>
      <w:tr w:rsidR="00453255" w:rsidRPr="006D77C9" w14:paraId="2B1230B2" w14:textId="77777777" w:rsidTr="00453255">
        <w:tc>
          <w:tcPr>
            <w:tcW w:w="2254" w:type="dxa"/>
          </w:tcPr>
          <w:p w14:paraId="7C75E3D0" w14:textId="426CFEBC" w:rsidR="00453255" w:rsidRPr="00180580" w:rsidRDefault="00453255" w:rsidP="00180580">
            <w:pPr>
              <w:jc w:val="center"/>
              <w:rPr>
                <w:rFonts w:ascii="Times New Roman" w:hAnsi="Times New Roman" w:cs="Times New Roman"/>
                <w:b/>
                <w:bCs/>
                <w:sz w:val="24"/>
                <w:szCs w:val="24"/>
                <w:lang w:val="lt-LT"/>
              </w:rPr>
            </w:pPr>
            <w:r w:rsidRPr="00180580">
              <w:rPr>
                <w:rFonts w:ascii="Times New Roman" w:hAnsi="Times New Roman" w:cs="Times New Roman"/>
                <w:b/>
                <w:bCs/>
                <w:sz w:val="24"/>
                <w:szCs w:val="24"/>
                <w:lang w:val="lt-LT"/>
              </w:rPr>
              <w:t>Metai</w:t>
            </w:r>
          </w:p>
        </w:tc>
        <w:tc>
          <w:tcPr>
            <w:tcW w:w="2254" w:type="dxa"/>
          </w:tcPr>
          <w:p w14:paraId="51B1AFE0" w14:textId="164C98D9" w:rsidR="00453255" w:rsidRPr="00180580" w:rsidRDefault="00453255" w:rsidP="00180580">
            <w:pPr>
              <w:jc w:val="center"/>
              <w:rPr>
                <w:rFonts w:ascii="Times New Roman" w:hAnsi="Times New Roman" w:cs="Times New Roman"/>
                <w:b/>
                <w:bCs/>
                <w:sz w:val="24"/>
                <w:szCs w:val="24"/>
                <w:lang w:val="lt-LT"/>
              </w:rPr>
            </w:pPr>
            <w:r>
              <w:rPr>
                <w:rFonts w:ascii="Times New Roman" w:hAnsi="Times New Roman" w:cs="Times New Roman"/>
                <w:b/>
                <w:bCs/>
                <w:sz w:val="24"/>
                <w:szCs w:val="24"/>
                <w:lang w:val="lt-LT"/>
              </w:rPr>
              <w:t>Suteiktos lengvatos</w:t>
            </w:r>
          </w:p>
        </w:tc>
      </w:tr>
      <w:tr w:rsidR="00453255" w:rsidRPr="006D77C9" w14:paraId="65F33A39" w14:textId="77777777" w:rsidTr="00453255">
        <w:tc>
          <w:tcPr>
            <w:tcW w:w="2254" w:type="dxa"/>
          </w:tcPr>
          <w:p w14:paraId="7F60EB7D" w14:textId="229343C9" w:rsidR="00453255" w:rsidRPr="00180580" w:rsidRDefault="00453255" w:rsidP="00180580">
            <w:pPr>
              <w:jc w:val="center"/>
              <w:rPr>
                <w:rFonts w:ascii="Times New Roman" w:hAnsi="Times New Roman" w:cs="Times New Roman"/>
                <w:sz w:val="24"/>
                <w:szCs w:val="24"/>
                <w:lang w:val="lt-LT"/>
              </w:rPr>
            </w:pPr>
            <w:r>
              <w:rPr>
                <w:rFonts w:ascii="Times New Roman" w:hAnsi="Times New Roman" w:cs="Times New Roman"/>
                <w:sz w:val="24"/>
                <w:szCs w:val="24"/>
                <w:lang w:val="lt-LT"/>
              </w:rPr>
              <w:t>2024</w:t>
            </w:r>
          </w:p>
        </w:tc>
        <w:tc>
          <w:tcPr>
            <w:tcW w:w="2254" w:type="dxa"/>
          </w:tcPr>
          <w:p w14:paraId="4437119F" w14:textId="0E7DFA29" w:rsidR="00453255" w:rsidRPr="00180580" w:rsidRDefault="007B32E3" w:rsidP="00180580">
            <w:pPr>
              <w:jc w:val="center"/>
              <w:rPr>
                <w:rFonts w:ascii="Times New Roman" w:hAnsi="Times New Roman" w:cs="Times New Roman"/>
                <w:sz w:val="24"/>
                <w:szCs w:val="24"/>
                <w:lang w:val="lt-LT"/>
              </w:rPr>
            </w:pPr>
            <w:r>
              <w:rPr>
                <w:rFonts w:ascii="Times New Roman" w:hAnsi="Times New Roman" w:cs="Times New Roman"/>
                <w:sz w:val="24"/>
                <w:szCs w:val="24"/>
                <w:lang w:val="lt-LT"/>
              </w:rPr>
              <w:t>64 712</w:t>
            </w:r>
          </w:p>
        </w:tc>
      </w:tr>
      <w:tr w:rsidR="00453255" w:rsidRPr="006D77C9" w14:paraId="2E225C33" w14:textId="77777777" w:rsidTr="00453255">
        <w:tc>
          <w:tcPr>
            <w:tcW w:w="2254" w:type="dxa"/>
          </w:tcPr>
          <w:p w14:paraId="73E2E6B1" w14:textId="57F48F6A" w:rsidR="00453255" w:rsidRPr="00180580" w:rsidRDefault="00453255" w:rsidP="00180580">
            <w:pPr>
              <w:jc w:val="center"/>
              <w:rPr>
                <w:rFonts w:ascii="Times New Roman" w:hAnsi="Times New Roman" w:cs="Times New Roman"/>
                <w:sz w:val="24"/>
                <w:szCs w:val="24"/>
                <w:lang w:val="lt-LT"/>
              </w:rPr>
            </w:pPr>
            <w:r w:rsidRPr="00180580">
              <w:rPr>
                <w:rFonts w:ascii="Times New Roman" w:hAnsi="Times New Roman" w:cs="Times New Roman"/>
                <w:sz w:val="24"/>
                <w:szCs w:val="24"/>
                <w:lang w:val="lt-LT"/>
              </w:rPr>
              <w:t>2023</w:t>
            </w:r>
          </w:p>
        </w:tc>
        <w:tc>
          <w:tcPr>
            <w:tcW w:w="2254" w:type="dxa"/>
          </w:tcPr>
          <w:p w14:paraId="62B8FFD2" w14:textId="11F2A581" w:rsidR="00453255" w:rsidRPr="00180580" w:rsidRDefault="007B32E3" w:rsidP="00180580">
            <w:pPr>
              <w:jc w:val="center"/>
              <w:rPr>
                <w:rFonts w:ascii="Times New Roman" w:hAnsi="Times New Roman" w:cs="Times New Roman"/>
                <w:sz w:val="24"/>
                <w:szCs w:val="24"/>
                <w:lang w:val="lt-LT"/>
              </w:rPr>
            </w:pPr>
            <w:r>
              <w:rPr>
                <w:rFonts w:ascii="Times New Roman" w:hAnsi="Times New Roman" w:cs="Times New Roman"/>
                <w:sz w:val="24"/>
                <w:szCs w:val="24"/>
                <w:lang w:val="lt-LT"/>
              </w:rPr>
              <w:t>65 094</w:t>
            </w:r>
          </w:p>
        </w:tc>
      </w:tr>
      <w:tr w:rsidR="00453255" w:rsidRPr="006D77C9" w14:paraId="73915DFA" w14:textId="1B2A75AC" w:rsidTr="00453255">
        <w:tc>
          <w:tcPr>
            <w:tcW w:w="2254" w:type="dxa"/>
          </w:tcPr>
          <w:p w14:paraId="7737D11D" w14:textId="0A6228F5" w:rsidR="00453255" w:rsidRPr="00180580" w:rsidRDefault="00453255" w:rsidP="00453255">
            <w:pPr>
              <w:jc w:val="center"/>
              <w:rPr>
                <w:rFonts w:ascii="Times New Roman" w:hAnsi="Times New Roman" w:cs="Times New Roman"/>
                <w:sz w:val="24"/>
                <w:szCs w:val="24"/>
                <w:lang w:val="lt-LT"/>
              </w:rPr>
            </w:pPr>
            <w:r w:rsidRPr="00180580">
              <w:rPr>
                <w:rFonts w:ascii="Times New Roman" w:hAnsi="Times New Roman" w:cs="Times New Roman"/>
                <w:sz w:val="24"/>
                <w:szCs w:val="24"/>
                <w:lang w:val="lt-LT"/>
              </w:rPr>
              <w:t>2022</w:t>
            </w:r>
          </w:p>
        </w:tc>
        <w:tc>
          <w:tcPr>
            <w:tcW w:w="2254" w:type="dxa"/>
          </w:tcPr>
          <w:p w14:paraId="335E3567" w14:textId="24C3F897" w:rsidR="00453255" w:rsidRPr="00180580" w:rsidRDefault="007B32E3" w:rsidP="00453255">
            <w:pPr>
              <w:jc w:val="center"/>
              <w:rPr>
                <w:rFonts w:ascii="Times New Roman" w:hAnsi="Times New Roman" w:cs="Times New Roman"/>
                <w:sz w:val="24"/>
                <w:szCs w:val="24"/>
                <w:lang w:val="lt-LT"/>
              </w:rPr>
            </w:pPr>
            <w:r>
              <w:rPr>
                <w:rFonts w:ascii="Times New Roman" w:hAnsi="Times New Roman" w:cs="Times New Roman"/>
                <w:sz w:val="24"/>
                <w:szCs w:val="24"/>
                <w:lang w:val="lt-LT"/>
              </w:rPr>
              <w:t>49 551</w:t>
            </w:r>
          </w:p>
        </w:tc>
      </w:tr>
      <w:tr w:rsidR="00453255" w:rsidRPr="006D77C9" w14:paraId="7B6DB5B0" w14:textId="29CC5385" w:rsidTr="00453255">
        <w:tc>
          <w:tcPr>
            <w:tcW w:w="2254" w:type="dxa"/>
          </w:tcPr>
          <w:p w14:paraId="2ACF32C3" w14:textId="3771AB10" w:rsidR="00453255" w:rsidRPr="00180580" w:rsidRDefault="00453255" w:rsidP="00453255">
            <w:pPr>
              <w:jc w:val="center"/>
              <w:rPr>
                <w:rFonts w:ascii="Times New Roman" w:hAnsi="Times New Roman" w:cs="Times New Roman"/>
                <w:sz w:val="24"/>
                <w:szCs w:val="24"/>
                <w:lang w:val="lt-LT"/>
              </w:rPr>
            </w:pPr>
            <w:r w:rsidRPr="00180580">
              <w:rPr>
                <w:rFonts w:ascii="Times New Roman" w:hAnsi="Times New Roman" w:cs="Times New Roman"/>
                <w:sz w:val="24"/>
                <w:szCs w:val="24"/>
                <w:lang w:val="lt-LT"/>
              </w:rPr>
              <w:t>2021</w:t>
            </w:r>
          </w:p>
        </w:tc>
        <w:tc>
          <w:tcPr>
            <w:tcW w:w="2254" w:type="dxa"/>
          </w:tcPr>
          <w:p w14:paraId="69DB2EE4" w14:textId="0D249193" w:rsidR="00453255" w:rsidRPr="00180580" w:rsidRDefault="007B32E3" w:rsidP="00453255">
            <w:pPr>
              <w:jc w:val="center"/>
              <w:rPr>
                <w:rFonts w:ascii="Times New Roman" w:hAnsi="Times New Roman" w:cs="Times New Roman"/>
                <w:sz w:val="24"/>
                <w:szCs w:val="24"/>
                <w:lang w:val="lt-LT"/>
              </w:rPr>
            </w:pPr>
            <w:r>
              <w:rPr>
                <w:rFonts w:ascii="Times New Roman" w:hAnsi="Times New Roman" w:cs="Times New Roman"/>
                <w:sz w:val="24"/>
                <w:szCs w:val="24"/>
                <w:lang w:val="lt-LT"/>
              </w:rPr>
              <w:t>50 306</w:t>
            </w:r>
          </w:p>
        </w:tc>
      </w:tr>
      <w:tr w:rsidR="007B32E3" w:rsidRPr="006D77C9" w14:paraId="73272C5E" w14:textId="77777777" w:rsidTr="00453255">
        <w:tc>
          <w:tcPr>
            <w:tcW w:w="2254" w:type="dxa"/>
          </w:tcPr>
          <w:p w14:paraId="359912A0" w14:textId="66ABA7A9" w:rsidR="007B32E3" w:rsidRPr="00180580" w:rsidRDefault="007B32E3" w:rsidP="00453255">
            <w:pPr>
              <w:jc w:val="center"/>
              <w:rPr>
                <w:rFonts w:ascii="Times New Roman" w:hAnsi="Times New Roman" w:cs="Times New Roman"/>
                <w:sz w:val="24"/>
                <w:szCs w:val="24"/>
                <w:lang w:val="lt-LT"/>
              </w:rPr>
            </w:pPr>
            <w:r>
              <w:rPr>
                <w:rFonts w:ascii="Times New Roman" w:hAnsi="Times New Roman" w:cs="Times New Roman"/>
                <w:sz w:val="24"/>
                <w:szCs w:val="24"/>
                <w:lang w:val="lt-LT"/>
              </w:rPr>
              <w:t>2020</w:t>
            </w:r>
          </w:p>
        </w:tc>
        <w:tc>
          <w:tcPr>
            <w:tcW w:w="2254" w:type="dxa"/>
          </w:tcPr>
          <w:p w14:paraId="4C6C55DF" w14:textId="478E2C51" w:rsidR="007B32E3" w:rsidRPr="00180580" w:rsidDel="007B32E3" w:rsidRDefault="007B32E3" w:rsidP="00453255">
            <w:pPr>
              <w:jc w:val="center"/>
              <w:rPr>
                <w:rFonts w:ascii="Times New Roman" w:hAnsi="Times New Roman" w:cs="Times New Roman"/>
                <w:sz w:val="24"/>
                <w:szCs w:val="24"/>
                <w:lang w:val="lt-LT"/>
              </w:rPr>
            </w:pPr>
            <w:r>
              <w:rPr>
                <w:rFonts w:ascii="Times New Roman" w:hAnsi="Times New Roman" w:cs="Times New Roman"/>
                <w:sz w:val="24"/>
                <w:szCs w:val="24"/>
                <w:lang w:val="lt-LT"/>
              </w:rPr>
              <w:t>48 973</w:t>
            </w:r>
          </w:p>
        </w:tc>
      </w:tr>
    </w:tbl>
    <w:p w14:paraId="5E0D7578" w14:textId="77777777" w:rsidR="006D77C9" w:rsidRPr="006D77C9" w:rsidRDefault="006D77C9" w:rsidP="008E5341">
      <w:pPr>
        <w:spacing w:after="0" w:line="240" w:lineRule="auto"/>
        <w:contextualSpacing/>
        <w:jc w:val="both"/>
        <w:rPr>
          <w:rFonts w:ascii="Times New Roman" w:eastAsia="Times New Roman" w:hAnsi="Times New Roman" w:cs="Times New Roman"/>
          <w:b/>
          <w:sz w:val="20"/>
          <w:szCs w:val="20"/>
          <w:lang w:val="lt-LT"/>
        </w:rPr>
      </w:pPr>
    </w:p>
    <w:p w14:paraId="5808F78F" w14:textId="2984C1E6" w:rsidR="00180580" w:rsidRPr="00180580" w:rsidRDefault="00B5301C" w:rsidP="00B5301C">
      <w:pPr>
        <w:jc w:val="both"/>
        <w:rPr>
          <w:rFonts w:ascii="Times New Roman" w:hAnsi="Times New Roman" w:cs="Times New Roman"/>
          <w:sz w:val="24"/>
          <w:szCs w:val="24"/>
          <w:lang w:val="lt-LT"/>
        </w:rPr>
      </w:pPr>
      <w:r w:rsidRPr="006D77C9">
        <w:rPr>
          <w:rFonts w:ascii="Times New Roman" w:hAnsi="Times New Roman" w:cs="Times New Roman"/>
          <w:sz w:val="24"/>
          <w:szCs w:val="24"/>
          <w:lang w:val="lt-LT"/>
        </w:rPr>
        <w:t>Informacija pagal</w:t>
      </w:r>
      <w:r>
        <w:rPr>
          <w:rFonts w:ascii="Times New Roman" w:hAnsi="Times New Roman" w:cs="Times New Roman"/>
          <w:sz w:val="24"/>
          <w:szCs w:val="24"/>
          <w:lang w:val="lt-LT"/>
        </w:rPr>
        <w:t xml:space="preserve"> 2023 metų</w:t>
      </w:r>
      <w:r w:rsidRPr="006D77C9">
        <w:rPr>
          <w:rFonts w:ascii="Times New Roman" w:hAnsi="Times New Roman" w:cs="Times New Roman"/>
          <w:sz w:val="24"/>
          <w:szCs w:val="24"/>
          <w:lang w:val="lt-LT"/>
        </w:rPr>
        <w:t xml:space="preserve"> duomenis, paskelbtus </w:t>
      </w:r>
      <w:proofErr w:type="spellStart"/>
      <w:r w:rsidRPr="006D77C9">
        <w:rPr>
          <w:rFonts w:ascii="Times New Roman" w:hAnsi="Times New Roman" w:cs="Times New Roman"/>
          <w:sz w:val="24"/>
          <w:szCs w:val="24"/>
          <w:lang w:val="lt-LT"/>
        </w:rPr>
        <w:t>lietuvosfinansai.lt</w:t>
      </w:r>
      <w:proofErr w:type="spellEnd"/>
      <w:r>
        <w:rPr>
          <w:rFonts w:ascii="Times New Roman" w:hAnsi="Times New Roman" w:cs="Times New Roman"/>
          <w:sz w:val="24"/>
          <w:szCs w:val="24"/>
          <w:lang w:val="lt-LT"/>
        </w:rPr>
        <w:t>:</w:t>
      </w:r>
    </w:p>
    <w:tbl>
      <w:tblPr>
        <w:tblStyle w:val="Lentelstinklelis"/>
        <w:tblW w:w="0" w:type="auto"/>
        <w:tblLook w:val="04A0" w:firstRow="1" w:lastRow="0" w:firstColumn="1" w:lastColumn="0" w:noHBand="0" w:noVBand="1"/>
      </w:tblPr>
      <w:tblGrid>
        <w:gridCol w:w="1604"/>
        <w:gridCol w:w="1604"/>
        <w:gridCol w:w="1605"/>
        <w:gridCol w:w="1605"/>
        <w:gridCol w:w="1605"/>
        <w:gridCol w:w="1605"/>
      </w:tblGrid>
      <w:tr w:rsidR="00180580" w:rsidRPr="00180580" w14:paraId="64DB1E78" w14:textId="77777777" w:rsidTr="000B607D">
        <w:trPr>
          <w:trHeight w:val="571"/>
        </w:trPr>
        <w:tc>
          <w:tcPr>
            <w:tcW w:w="1604" w:type="dxa"/>
          </w:tcPr>
          <w:p w14:paraId="6B0E1A50" w14:textId="77777777" w:rsidR="00180580" w:rsidRPr="00180580" w:rsidRDefault="00180580" w:rsidP="000B607D">
            <w:pPr>
              <w:jc w:val="center"/>
              <w:rPr>
                <w:rFonts w:ascii="Times New Roman" w:hAnsi="Times New Roman" w:cs="Times New Roman"/>
                <w:b/>
                <w:bCs/>
                <w:sz w:val="24"/>
                <w:szCs w:val="24"/>
                <w:lang w:val="lt-LT"/>
              </w:rPr>
            </w:pPr>
            <w:r w:rsidRPr="00180580">
              <w:rPr>
                <w:rFonts w:ascii="Times New Roman" w:hAnsi="Times New Roman" w:cs="Times New Roman"/>
                <w:b/>
                <w:bCs/>
                <w:sz w:val="24"/>
                <w:szCs w:val="24"/>
                <w:lang w:val="lt-LT"/>
              </w:rPr>
              <w:t>Lengvatos</w:t>
            </w:r>
          </w:p>
        </w:tc>
        <w:tc>
          <w:tcPr>
            <w:tcW w:w="1604" w:type="dxa"/>
          </w:tcPr>
          <w:p w14:paraId="17146873" w14:textId="77777777" w:rsidR="00180580" w:rsidRPr="00180580" w:rsidRDefault="00180580" w:rsidP="000B607D">
            <w:pPr>
              <w:jc w:val="center"/>
              <w:rPr>
                <w:rFonts w:ascii="Times New Roman" w:hAnsi="Times New Roman" w:cs="Times New Roman"/>
                <w:b/>
                <w:bCs/>
                <w:sz w:val="24"/>
                <w:szCs w:val="24"/>
                <w:lang w:val="lt-LT"/>
              </w:rPr>
            </w:pPr>
            <w:r w:rsidRPr="00180580">
              <w:rPr>
                <w:rFonts w:ascii="Times New Roman" w:hAnsi="Times New Roman" w:cs="Times New Roman"/>
                <w:b/>
                <w:bCs/>
                <w:sz w:val="24"/>
                <w:szCs w:val="24"/>
                <w:lang w:val="lt-LT"/>
              </w:rPr>
              <w:t>JV</w:t>
            </w:r>
          </w:p>
        </w:tc>
        <w:tc>
          <w:tcPr>
            <w:tcW w:w="1605" w:type="dxa"/>
          </w:tcPr>
          <w:p w14:paraId="04F7C126" w14:textId="77777777" w:rsidR="00180580" w:rsidRPr="00180580" w:rsidRDefault="00180580" w:rsidP="000B607D">
            <w:pPr>
              <w:jc w:val="center"/>
              <w:rPr>
                <w:rFonts w:ascii="Times New Roman" w:hAnsi="Times New Roman" w:cs="Times New Roman"/>
                <w:b/>
                <w:bCs/>
                <w:sz w:val="24"/>
                <w:szCs w:val="24"/>
                <w:lang w:val="lt-LT"/>
              </w:rPr>
            </w:pPr>
            <w:r w:rsidRPr="00180580">
              <w:rPr>
                <w:rFonts w:ascii="Times New Roman" w:hAnsi="Times New Roman" w:cs="Times New Roman"/>
                <w:b/>
                <w:bCs/>
                <w:sz w:val="24"/>
                <w:szCs w:val="24"/>
                <w:lang w:val="lt-LT"/>
              </w:rPr>
              <w:t>FA</w:t>
            </w:r>
          </w:p>
        </w:tc>
        <w:tc>
          <w:tcPr>
            <w:tcW w:w="1605" w:type="dxa"/>
          </w:tcPr>
          <w:p w14:paraId="2FB97937" w14:textId="77777777" w:rsidR="00180580" w:rsidRPr="00180580" w:rsidRDefault="00180580" w:rsidP="000B607D">
            <w:pPr>
              <w:jc w:val="center"/>
              <w:rPr>
                <w:rFonts w:ascii="Times New Roman" w:hAnsi="Times New Roman" w:cs="Times New Roman"/>
                <w:b/>
                <w:bCs/>
                <w:sz w:val="24"/>
                <w:szCs w:val="24"/>
                <w:lang w:val="lt-LT"/>
              </w:rPr>
            </w:pPr>
            <w:r w:rsidRPr="00180580">
              <w:rPr>
                <w:rFonts w:ascii="Times New Roman" w:hAnsi="Times New Roman" w:cs="Times New Roman"/>
                <w:b/>
                <w:bCs/>
                <w:sz w:val="24"/>
                <w:szCs w:val="24"/>
                <w:lang w:val="lt-LT"/>
              </w:rPr>
              <w:t>Atotrūkis JV</w:t>
            </w:r>
          </w:p>
        </w:tc>
        <w:tc>
          <w:tcPr>
            <w:tcW w:w="1605" w:type="dxa"/>
          </w:tcPr>
          <w:p w14:paraId="796C0579" w14:textId="77777777" w:rsidR="00180580" w:rsidRPr="00180580" w:rsidRDefault="00180580" w:rsidP="000B607D">
            <w:pPr>
              <w:jc w:val="center"/>
              <w:rPr>
                <w:rFonts w:ascii="Times New Roman" w:hAnsi="Times New Roman" w:cs="Times New Roman"/>
                <w:b/>
                <w:bCs/>
                <w:sz w:val="24"/>
                <w:szCs w:val="24"/>
                <w:lang w:val="lt-LT"/>
              </w:rPr>
            </w:pPr>
            <w:r w:rsidRPr="00180580">
              <w:rPr>
                <w:rFonts w:ascii="Times New Roman" w:hAnsi="Times New Roman" w:cs="Times New Roman"/>
                <w:b/>
                <w:bCs/>
                <w:sz w:val="24"/>
                <w:szCs w:val="24"/>
                <w:lang w:val="lt-LT"/>
              </w:rPr>
              <w:t>Atotrūkis FA</w:t>
            </w:r>
          </w:p>
        </w:tc>
        <w:tc>
          <w:tcPr>
            <w:tcW w:w="1605" w:type="dxa"/>
          </w:tcPr>
          <w:p w14:paraId="401AF2A3" w14:textId="77777777" w:rsidR="00180580" w:rsidRPr="00180580" w:rsidRDefault="00180580" w:rsidP="000B607D">
            <w:pPr>
              <w:jc w:val="center"/>
              <w:rPr>
                <w:rFonts w:ascii="Times New Roman" w:hAnsi="Times New Roman" w:cs="Times New Roman"/>
                <w:b/>
                <w:bCs/>
                <w:sz w:val="24"/>
                <w:szCs w:val="24"/>
                <w:lang w:val="lt-LT"/>
              </w:rPr>
            </w:pPr>
            <w:r w:rsidRPr="00180580">
              <w:rPr>
                <w:rFonts w:ascii="Times New Roman" w:hAnsi="Times New Roman" w:cs="Times New Roman"/>
                <w:b/>
                <w:bCs/>
                <w:sz w:val="24"/>
                <w:szCs w:val="24"/>
                <w:lang w:val="lt-LT"/>
              </w:rPr>
              <w:t>Atotrūkis      iš viso*</w:t>
            </w:r>
          </w:p>
        </w:tc>
      </w:tr>
      <w:tr w:rsidR="00180580" w:rsidRPr="00180580" w14:paraId="40256AAA" w14:textId="77777777" w:rsidTr="000B607D">
        <w:tc>
          <w:tcPr>
            <w:tcW w:w="1604" w:type="dxa"/>
          </w:tcPr>
          <w:p w14:paraId="452CD7D5" w14:textId="77777777" w:rsidR="00180580" w:rsidRPr="00180580" w:rsidRDefault="00180580" w:rsidP="000B607D">
            <w:pPr>
              <w:jc w:val="both"/>
              <w:rPr>
                <w:rFonts w:ascii="Times New Roman" w:hAnsi="Times New Roman" w:cs="Times New Roman"/>
                <w:sz w:val="24"/>
                <w:szCs w:val="24"/>
                <w:lang w:val="lt-LT"/>
              </w:rPr>
            </w:pPr>
            <w:r w:rsidRPr="00180580">
              <w:rPr>
                <w:rFonts w:ascii="Times New Roman" w:hAnsi="Times New Roman" w:cs="Times New Roman"/>
                <w:sz w:val="24"/>
                <w:szCs w:val="24"/>
                <w:lang w:val="lt-LT"/>
              </w:rPr>
              <w:t>Skuodo rajono sav.</w:t>
            </w:r>
          </w:p>
        </w:tc>
        <w:tc>
          <w:tcPr>
            <w:tcW w:w="1604" w:type="dxa"/>
          </w:tcPr>
          <w:p w14:paraId="6460D1FB" w14:textId="158DB333" w:rsidR="00180580" w:rsidRPr="00180580" w:rsidRDefault="00180580" w:rsidP="000B607D">
            <w:pPr>
              <w:jc w:val="center"/>
              <w:rPr>
                <w:rFonts w:ascii="Times New Roman" w:hAnsi="Times New Roman" w:cs="Times New Roman"/>
                <w:sz w:val="24"/>
                <w:szCs w:val="24"/>
                <w:lang w:val="lt-LT"/>
              </w:rPr>
            </w:pPr>
            <w:r w:rsidRPr="00180580">
              <w:rPr>
                <w:rFonts w:ascii="Times New Roman" w:hAnsi="Times New Roman" w:cs="Times New Roman"/>
                <w:sz w:val="24"/>
                <w:szCs w:val="24"/>
                <w:lang w:val="lt-LT"/>
              </w:rPr>
              <w:t>-0,2</w:t>
            </w:r>
            <w:r w:rsidR="005A3000">
              <w:rPr>
                <w:rFonts w:ascii="Times New Roman" w:hAnsi="Times New Roman" w:cs="Times New Roman"/>
                <w:sz w:val="24"/>
                <w:szCs w:val="24"/>
                <w:lang w:val="lt-LT"/>
              </w:rPr>
              <w:t>0</w:t>
            </w:r>
          </w:p>
        </w:tc>
        <w:tc>
          <w:tcPr>
            <w:tcW w:w="1605" w:type="dxa"/>
          </w:tcPr>
          <w:p w14:paraId="71646E96" w14:textId="0C8D7F2D" w:rsidR="00180580" w:rsidRPr="00180580" w:rsidRDefault="00180580" w:rsidP="000B607D">
            <w:pPr>
              <w:jc w:val="center"/>
              <w:rPr>
                <w:rFonts w:ascii="Times New Roman" w:hAnsi="Times New Roman" w:cs="Times New Roman"/>
                <w:sz w:val="24"/>
                <w:szCs w:val="24"/>
                <w:lang w:val="lt-LT"/>
              </w:rPr>
            </w:pPr>
            <w:r w:rsidRPr="00180580">
              <w:rPr>
                <w:rFonts w:ascii="Times New Roman" w:hAnsi="Times New Roman" w:cs="Times New Roman"/>
                <w:sz w:val="24"/>
                <w:szCs w:val="24"/>
                <w:lang w:val="lt-LT"/>
              </w:rPr>
              <w:t>-</w:t>
            </w:r>
            <w:r w:rsidR="005A3000">
              <w:rPr>
                <w:rFonts w:ascii="Times New Roman" w:hAnsi="Times New Roman" w:cs="Times New Roman"/>
                <w:sz w:val="24"/>
                <w:szCs w:val="24"/>
                <w:lang w:val="lt-LT"/>
              </w:rPr>
              <w:t>1</w:t>
            </w:r>
            <w:r w:rsidRPr="00180580">
              <w:rPr>
                <w:rFonts w:ascii="Times New Roman" w:hAnsi="Times New Roman" w:cs="Times New Roman"/>
                <w:sz w:val="24"/>
                <w:szCs w:val="24"/>
                <w:lang w:val="lt-LT"/>
              </w:rPr>
              <w:t>,</w:t>
            </w:r>
            <w:r w:rsidR="005A3000">
              <w:rPr>
                <w:rFonts w:ascii="Times New Roman" w:hAnsi="Times New Roman" w:cs="Times New Roman"/>
                <w:sz w:val="24"/>
                <w:szCs w:val="24"/>
                <w:lang w:val="lt-LT"/>
              </w:rPr>
              <w:t>20</w:t>
            </w:r>
          </w:p>
        </w:tc>
        <w:tc>
          <w:tcPr>
            <w:tcW w:w="1605" w:type="dxa"/>
          </w:tcPr>
          <w:p w14:paraId="34F3599E" w14:textId="77777777" w:rsidR="00180580" w:rsidRPr="00180580" w:rsidRDefault="00180580" w:rsidP="000B607D">
            <w:pPr>
              <w:jc w:val="center"/>
              <w:rPr>
                <w:rFonts w:ascii="Times New Roman" w:hAnsi="Times New Roman" w:cs="Times New Roman"/>
                <w:sz w:val="24"/>
                <w:szCs w:val="24"/>
                <w:lang w:val="lt-LT"/>
              </w:rPr>
            </w:pPr>
          </w:p>
        </w:tc>
        <w:tc>
          <w:tcPr>
            <w:tcW w:w="1605" w:type="dxa"/>
          </w:tcPr>
          <w:p w14:paraId="76C1D63D" w14:textId="77777777" w:rsidR="00180580" w:rsidRPr="00180580" w:rsidRDefault="00180580" w:rsidP="000B607D">
            <w:pPr>
              <w:jc w:val="center"/>
              <w:rPr>
                <w:rFonts w:ascii="Times New Roman" w:hAnsi="Times New Roman" w:cs="Times New Roman"/>
                <w:sz w:val="24"/>
                <w:szCs w:val="24"/>
                <w:lang w:val="lt-LT"/>
              </w:rPr>
            </w:pPr>
          </w:p>
        </w:tc>
        <w:tc>
          <w:tcPr>
            <w:tcW w:w="1605" w:type="dxa"/>
          </w:tcPr>
          <w:p w14:paraId="0544EC2F" w14:textId="77777777" w:rsidR="00180580" w:rsidRPr="00180580" w:rsidRDefault="00180580" w:rsidP="000B607D">
            <w:pPr>
              <w:jc w:val="center"/>
              <w:rPr>
                <w:rFonts w:ascii="Times New Roman" w:hAnsi="Times New Roman" w:cs="Times New Roman"/>
                <w:sz w:val="24"/>
                <w:szCs w:val="24"/>
                <w:lang w:val="lt-LT"/>
              </w:rPr>
            </w:pPr>
          </w:p>
        </w:tc>
      </w:tr>
      <w:tr w:rsidR="00180580" w:rsidRPr="00180580" w14:paraId="66FA61A4" w14:textId="77777777" w:rsidTr="000B607D">
        <w:tc>
          <w:tcPr>
            <w:tcW w:w="1604" w:type="dxa"/>
          </w:tcPr>
          <w:p w14:paraId="7679E04F" w14:textId="77777777" w:rsidR="00180580" w:rsidRPr="00180580" w:rsidRDefault="00180580" w:rsidP="000B607D">
            <w:pPr>
              <w:jc w:val="both"/>
              <w:rPr>
                <w:rFonts w:ascii="Times New Roman" w:hAnsi="Times New Roman" w:cs="Times New Roman"/>
                <w:sz w:val="24"/>
                <w:szCs w:val="24"/>
                <w:lang w:val="lt-LT"/>
              </w:rPr>
            </w:pPr>
            <w:r w:rsidRPr="00180580">
              <w:rPr>
                <w:rFonts w:ascii="Times New Roman" w:hAnsi="Times New Roman" w:cs="Times New Roman"/>
                <w:sz w:val="24"/>
                <w:szCs w:val="24"/>
                <w:lang w:val="lt-LT"/>
              </w:rPr>
              <w:t>Klasterio</w:t>
            </w:r>
          </w:p>
        </w:tc>
        <w:tc>
          <w:tcPr>
            <w:tcW w:w="1604" w:type="dxa"/>
          </w:tcPr>
          <w:p w14:paraId="3C9F2DC3" w14:textId="2B54A54F" w:rsidR="00180580" w:rsidRPr="00180580" w:rsidRDefault="00180580" w:rsidP="000B607D">
            <w:pPr>
              <w:jc w:val="center"/>
              <w:rPr>
                <w:rFonts w:ascii="Times New Roman" w:hAnsi="Times New Roman" w:cs="Times New Roman"/>
                <w:sz w:val="24"/>
                <w:szCs w:val="24"/>
                <w:lang w:val="lt-LT"/>
              </w:rPr>
            </w:pPr>
            <w:r w:rsidRPr="00180580">
              <w:rPr>
                <w:rFonts w:ascii="Times New Roman" w:hAnsi="Times New Roman" w:cs="Times New Roman"/>
                <w:sz w:val="24"/>
                <w:szCs w:val="24"/>
                <w:lang w:val="lt-LT"/>
              </w:rPr>
              <w:t>-0,</w:t>
            </w:r>
            <w:r w:rsidR="005A3000">
              <w:rPr>
                <w:rFonts w:ascii="Times New Roman" w:hAnsi="Times New Roman" w:cs="Times New Roman"/>
                <w:sz w:val="24"/>
                <w:szCs w:val="24"/>
                <w:lang w:val="lt-LT"/>
              </w:rPr>
              <w:t>8</w:t>
            </w:r>
            <w:r w:rsidRPr="00180580">
              <w:rPr>
                <w:rFonts w:ascii="Times New Roman" w:hAnsi="Times New Roman" w:cs="Times New Roman"/>
                <w:sz w:val="24"/>
                <w:szCs w:val="24"/>
                <w:lang w:val="lt-LT"/>
              </w:rPr>
              <w:t>8</w:t>
            </w:r>
          </w:p>
        </w:tc>
        <w:tc>
          <w:tcPr>
            <w:tcW w:w="1605" w:type="dxa"/>
          </w:tcPr>
          <w:p w14:paraId="41AB5D71" w14:textId="3A0D2D7D" w:rsidR="00180580" w:rsidRPr="00180580" w:rsidRDefault="00180580" w:rsidP="000B607D">
            <w:pPr>
              <w:jc w:val="center"/>
              <w:rPr>
                <w:rFonts w:ascii="Times New Roman" w:hAnsi="Times New Roman" w:cs="Times New Roman"/>
                <w:sz w:val="24"/>
                <w:szCs w:val="24"/>
                <w:lang w:val="lt-LT"/>
              </w:rPr>
            </w:pPr>
            <w:r w:rsidRPr="00180580">
              <w:rPr>
                <w:rFonts w:ascii="Times New Roman" w:hAnsi="Times New Roman" w:cs="Times New Roman"/>
                <w:sz w:val="24"/>
                <w:szCs w:val="24"/>
                <w:lang w:val="lt-LT"/>
              </w:rPr>
              <w:t>-</w:t>
            </w:r>
            <w:r w:rsidR="005A3000">
              <w:rPr>
                <w:rFonts w:ascii="Times New Roman" w:hAnsi="Times New Roman" w:cs="Times New Roman"/>
                <w:sz w:val="24"/>
                <w:szCs w:val="24"/>
                <w:lang w:val="lt-LT"/>
              </w:rPr>
              <w:t>2</w:t>
            </w:r>
            <w:r w:rsidRPr="00180580">
              <w:rPr>
                <w:rFonts w:ascii="Times New Roman" w:hAnsi="Times New Roman" w:cs="Times New Roman"/>
                <w:sz w:val="24"/>
                <w:szCs w:val="24"/>
                <w:lang w:val="lt-LT"/>
              </w:rPr>
              <w:t>,</w:t>
            </w:r>
            <w:r w:rsidR="005A3000">
              <w:rPr>
                <w:rFonts w:ascii="Times New Roman" w:hAnsi="Times New Roman" w:cs="Times New Roman"/>
                <w:sz w:val="24"/>
                <w:szCs w:val="24"/>
                <w:lang w:val="lt-LT"/>
              </w:rPr>
              <w:t>46</w:t>
            </w:r>
          </w:p>
        </w:tc>
        <w:tc>
          <w:tcPr>
            <w:tcW w:w="1605" w:type="dxa"/>
          </w:tcPr>
          <w:p w14:paraId="662C9C74" w14:textId="77777777" w:rsidR="00180580" w:rsidRPr="00180580" w:rsidRDefault="00180580" w:rsidP="000B607D">
            <w:pPr>
              <w:jc w:val="center"/>
              <w:rPr>
                <w:rFonts w:ascii="Times New Roman" w:hAnsi="Times New Roman" w:cs="Times New Roman"/>
                <w:sz w:val="24"/>
                <w:szCs w:val="24"/>
                <w:lang w:val="lt-LT"/>
              </w:rPr>
            </w:pPr>
            <w:r w:rsidRPr="00180580">
              <w:rPr>
                <w:rFonts w:ascii="Times New Roman" w:hAnsi="Times New Roman" w:cs="Times New Roman"/>
                <w:sz w:val="24"/>
                <w:szCs w:val="24"/>
                <w:lang w:val="lt-LT"/>
              </w:rPr>
              <w:t>–</w:t>
            </w:r>
          </w:p>
        </w:tc>
        <w:tc>
          <w:tcPr>
            <w:tcW w:w="1605" w:type="dxa"/>
          </w:tcPr>
          <w:p w14:paraId="587AF744" w14:textId="77777777" w:rsidR="00180580" w:rsidRPr="00180580" w:rsidRDefault="00180580" w:rsidP="000B607D">
            <w:pPr>
              <w:jc w:val="center"/>
              <w:rPr>
                <w:rFonts w:ascii="Times New Roman" w:hAnsi="Times New Roman" w:cs="Times New Roman"/>
                <w:sz w:val="24"/>
                <w:szCs w:val="24"/>
                <w:lang w:val="lt-LT"/>
              </w:rPr>
            </w:pPr>
            <w:r w:rsidRPr="00180580">
              <w:rPr>
                <w:rFonts w:ascii="Times New Roman" w:hAnsi="Times New Roman" w:cs="Times New Roman"/>
                <w:sz w:val="24"/>
                <w:szCs w:val="24"/>
                <w:lang w:val="lt-LT"/>
              </w:rPr>
              <w:t>–</w:t>
            </w:r>
          </w:p>
        </w:tc>
        <w:tc>
          <w:tcPr>
            <w:tcW w:w="1605" w:type="dxa"/>
          </w:tcPr>
          <w:p w14:paraId="006CBF7A" w14:textId="77777777" w:rsidR="00180580" w:rsidRPr="00180580" w:rsidRDefault="00180580" w:rsidP="000B607D">
            <w:pPr>
              <w:jc w:val="center"/>
              <w:rPr>
                <w:rFonts w:ascii="Times New Roman" w:hAnsi="Times New Roman" w:cs="Times New Roman"/>
                <w:b/>
                <w:bCs/>
                <w:sz w:val="24"/>
                <w:szCs w:val="24"/>
                <w:lang w:val="lt-LT"/>
              </w:rPr>
            </w:pPr>
            <w:r w:rsidRPr="00180580">
              <w:rPr>
                <w:rFonts w:ascii="Times New Roman" w:hAnsi="Times New Roman" w:cs="Times New Roman"/>
                <w:b/>
                <w:bCs/>
                <w:sz w:val="24"/>
                <w:szCs w:val="24"/>
                <w:lang w:val="lt-LT"/>
              </w:rPr>
              <w:t>–</w:t>
            </w:r>
          </w:p>
        </w:tc>
      </w:tr>
      <w:tr w:rsidR="00180580" w:rsidRPr="00180580" w14:paraId="0B2C8FE9" w14:textId="77777777" w:rsidTr="000B607D">
        <w:tc>
          <w:tcPr>
            <w:tcW w:w="1604" w:type="dxa"/>
          </w:tcPr>
          <w:p w14:paraId="2E80C4DF" w14:textId="77777777" w:rsidR="00180580" w:rsidRPr="00180580" w:rsidRDefault="00180580" w:rsidP="000B607D">
            <w:pPr>
              <w:jc w:val="both"/>
              <w:rPr>
                <w:rFonts w:ascii="Times New Roman" w:hAnsi="Times New Roman" w:cs="Times New Roman"/>
                <w:sz w:val="24"/>
                <w:szCs w:val="24"/>
                <w:lang w:val="lt-LT"/>
              </w:rPr>
            </w:pPr>
            <w:r w:rsidRPr="00180580">
              <w:rPr>
                <w:rFonts w:ascii="Times New Roman" w:hAnsi="Times New Roman" w:cs="Times New Roman"/>
                <w:sz w:val="24"/>
                <w:szCs w:val="24"/>
                <w:lang w:val="lt-LT"/>
              </w:rPr>
              <w:t>Šalies vidurkis</w:t>
            </w:r>
          </w:p>
        </w:tc>
        <w:tc>
          <w:tcPr>
            <w:tcW w:w="1604" w:type="dxa"/>
          </w:tcPr>
          <w:p w14:paraId="1D0D5A5B" w14:textId="2696E855" w:rsidR="00180580" w:rsidRPr="00180580" w:rsidRDefault="00180580" w:rsidP="000B607D">
            <w:pPr>
              <w:jc w:val="center"/>
              <w:rPr>
                <w:rFonts w:ascii="Times New Roman" w:hAnsi="Times New Roman" w:cs="Times New Roman"/>
                <w:sz w:val="24"/>
                <w:szCs w:val="24"/>
                <w:lang w:val="lt-LT"/>
              </w:rPr>
            </w:pPr>
            <w:r w:rsidRPr="00180580">
              <w:rPr>
                <w:rFonts w:ascii="Times New Roman" w:hAnsi="Times New Roman" w:cs="Times New Roman"/>
                <w:sz w:val="24"/>
                <w:szCs w:val="24"/>
                <w:lang w:val="lt-LT"/>
              </w:rPr>
              <w:t>-3,</w:t>
            </w:r>
            <w:r w:rsidR="005A3000">
              <w:rPr>
                <w:rFonts w:ascii="Times New Roman" w:hAnsi="Times New Roman" w:cs="Times New Roman"/>
                <w:sz w:val="24"/>
                <w:szCs w:val="24"/>
                <w:lang w:val="lt-LT"/>
              </w:rPr>
              <w:t>25</w:t>
            </w:r>
          </w:p>
        </w:tc>
        <w:tc>
          <w:tcPr>
            <w:tcW w:w="1605" w:type="dxa"/>
          </w:tcPr>
          <w:p w14:paraId="24502981" w14:textId="0A402FC4" w:rsidR="00180580" w:rsidRPr="00180580" w:rsidRDefault="00180580" w:rsidP="000B607D">
            <w:pPr>
              <w:jc w:val="center"/>
              <w:rPr>
                <w:rFonts w:ascii="Times New Roman" w:hAnsi="Times New Roman" w:cs="Times New Roman"/>
                <w:sz w:val="24"/>
                <w:szCs w:val="24"/>
                <w:lang w:val="lt-LT"/>
              </w:rPr>
            </w:pPr>
            <w:r w:rsidRPr="00180580">
              <w:rPr>
                <w:rFonts w:ascii="Times New Roman" w:hAnsi="Times New Roman" w:cs="Times New Roman"/>
                <w:sz w:val="24"/>
                <w:szCs w:val="24"/>
                <w:lang w:val="lt-LT"/>
              </w:rPr>
              <w:t>-1</w:t>
            </w:r>
            <w:r w:rsidR="005A3000">
              <w:rPr>
                <w:rFonts w:ascii="Times New Roman" w:hAnsi="Times New Roman" w:cs="Times New Roman"/>
                <w:sz w:val="24"/>
                <w:szCs w:val="24"/>
                <w:lang w:val="lt-LT"/>
              </w:rPr>
              <w:t>6</w:t>
            </w:r>
            <w:r w:rsidRPr="00180580">
              <w:rPr>
                <w:rFonts w:ascii="Times New Roman" w:hAnsi="Times New Roman" w:cs="Times New Roman"/>
                <w:sz w:val="24"/>
                <w:szCs w:val="24"/>
                <w:lang w:val="lt-LT"/>
              </w:rPr>
              <w:t>,0</w:t>
            </w:r>
            <w:r w:rsidR="005A3000">
              <w:rPr>
                <w:rFonts w:ascii="Times New Roman" w:hAnsi="Times New Roman" w:cs="Times New Roman"/>
                <w:sz w:val="24"/>
                <w:szCs w:val="24"/>
                <w:lang w:val="lt-LT"/>
              </w:rPr>
              <w:t>9</w:t>
            </w:r>
          </w:p>
        </w:tc>
        <w:tc>
          <w:tcPr>
            <w:tcW w:w="1605" w:type="dxa"/>
          </w:tcPr>
          <w:p w14:paraId="3255088A" w14:textId="77777777" w:rsidR="00180580" w:rsidRPr="00180580" w:rsidRDefault="00180580" w:rsidP="000B607D">
            <w:pPr>
              <w:jc w:val="center"/>
              <w:rPr>
                <w:rFonts w:ascii="Times New Roman" w:hAnsi="Times New Roman" w:cs="Times New Roman"/>
                <w:sz w:val="24"/>
                <w:szCs w:val="24"/>
                <w:lang w:val="lt-LT"/>
              </w:rPr>
            </w:pPr>
            <w:r w:rsidRPr="00180580">
              <w:rPr>
                <w:rFonts w:ascii="Times New Roman" w:hAnsi="Times New Roman" w:cs="Times New Roman"/>
                <w:sz w:val="24"/>
                <w:szCs w:val="24"/>
                <w:lang w:val="lt-LT"/>
              </w:rPr>
              <w:t>–</w:t>
            </w:r>
          </w:p>
        </w:tc>
        <w:tc>
          <w:tcPr>
            <w:tcW w:w="1605" w:type="dxa"/>
          </w:tcPr>
          <w:p w14:paraId="03356556" w14:textId="77777777" w:rsidR="00180580" w:rsidRPr="00180580" w:rsidRDefault="00180580" w:rsidP="000B607D">
            <w:pPr>
              <w:jc w:val="center"/>
              <w:rPr>
                <w:rFonts w:ascii="Times New Roman" w:hAnsi="Times New Roman" w:cs="Times New Roman"/>
                <w:sz w:val="24"/>
                <w:szCs w:val="24"/>
                <w:lang w:val="lt-LT"/>
              </w:rPr>
            </w:pPr>
            <w:r w:rsidRPr="00180580">
              <w:rPr>
                <w:rFonts w:ascii="Times New Roman" w:hAnsi="Times New Roman" w:cs="Times New Roman"/>
                <w:sz w:val="24"/>
                <w:szCs w:val="24"/>
                <w:lang w:val="lt-LT"/>
              </w:rPr>
              <w:t>–</w:t>
            </w:r>
          </w:p>
        </w:tc>
        <w:tc>
          <w:tcPr>
            <w:tcW w:w="1605" w:type="dxa"/>
          </w:tcPr>
          <w:p w14:paraId="327D477F" w14:textId="77777777" w:rsidR="00180580" w:rsidRPr="00180580" w:rsidRDefault="00180580" w:rsidP="000B607D">
            <w:pPr>
              <w:jc w:val="center"/>
              <w:rPr>
                <w:rFonts w:ascii="Times New Roman" w:hAnsi="Times New Roman" w:cs="Times New Roman"/>
                <w:b/>
                <w:bCs/>
                <w:sz w:val="24"/>
                <w:szCs w:val="24"/>
                <w:lang w:val="lt-LT"/>
              </w:rPr>
            </w:pPr>
            <w:r w:rsidRPr="00180580">
              <w:rPr>
                <w:rFonts w:ascii="Times New Roman" w:hAnsi="Times New Roman" w:cs="Times New Roman"/>
                <w:b/>
                <w:bCs/>
                <w:sz w:val="24"/>
                <w:szCs w:val="24"/>
                <w:lang w:val="lt-LT"/>
              </w:rPr>
              <w:t>–</w:t>
            </w:r>
          </w:p>
        </w:tc>
      </w:tr>
      <w:tr w:rsidR="00180580" w:rsidRPr="00180580" w14:paraId="47A8B0F3" w14:textId="77777777" w:rsidTr="000B607D">
        <w:tc>
          <w:tcPr>
            <w:tcW w:w="1604" w:type="dxa"/>
          </w:tcPr>
          <w:p w14:paraId="47998DAC" w14:textId="77777777" w:rsidR="00180580" w:rsidRPr="00180580" w:rsidRDefault="00180580" w:rsidP="000B607D">
            <w:pPr>
              <w:jc w:val="both"/>
              <w:rPr>
                <w:rFonts w:ascii="Times New Roman" w:hAnsi="Times New Roman" w:cs="Times New Roman"/>
                <w:sz w:val="24"/>
                <w:szCs w:val="24"/>
                <w:lang w:val="lt-LT"/>
              </w:rPr>
            </w:pPr>
          </w:p>
        </w:tc>
        <w:tc>
          <w:tcPr>
            <w:tcW w:w="1604" w:type="dxa"/>
          </w:tcPr>
          <w:p w14:paraId="68DCE9E1" w14:textId="77777777" w:rsidR="00180580" w:rsidRPr="00180580" w:rsidRDefault="00180580" w:rsidP="000B607D">
            <w:pPr>
              <w:jc w:val="center"/>
              <w:rPr>
                <w:rFonts w:ascii="Times New Roman" w:hAnsi="Times New Roman" w:cs="Times New Roman"/>
                <w:sz w:val="24"/>
                <w:szCs w:val="24"/>
                <w:lang w:val="lt-LT"/>
              </w:rPr>
            </w:pPr>
          </w:p>
        </w:tc>
        <w:tc>
          <w:tcPr>
            <w:tcW w:w="1605" w:type="dxa"/>
          </w:tcPr>
          <w:p w14:paraId="7E055A3D" w14:textId="77777777" w:rsidR="00180580" w:rsidRPr="00180580" w:rsidRDefault="00180580" w:rsidP="000B607D">
            <w:pPr>
              <w:jc w:val="center"/>
              <w:rPr>
                <w:rFonts w:ascii="Times New Roman" w:hAnsi="Times New Roman" w:cs="Times New Roman"/>
                <w:sz w:val="24"/>
                <w:szCs w:val="24"/>
                <w:lang w:val="lt-LT"/>
              </w:rPr>
            </w:pPr>
          </w:p>
        </w:tc>
        <w:tc>
          <w:tcPr>
            <w:tcW w:w="1605" w:type="dxa"/>
          </w:tcPr>
          <w:p w14:paraId="2E63DFE1" w14:textId="77777777" w:rsidR="00180580" w:rsidRPr="00180580" w:rsidRDefault="00180580" w:rsidP="000B607D">
            <w:pPr>
              <w:jc w:val="center"/>
              <w:rPr>
                <w:rFonts w:ascii="Times New Roman" w:hAnsi="Times New Roman" w:cs="Times New Roman"/>
                <w:sz w:val="24"/>
                <w:szCs w:val="24"/>
                <w:lang w:val="lt-LT"/>
              </w:rPr>
            </w:pPr>
          </w:p>
        </w:tc>
        <w:tc>
          <w:tcPr>
            <w:tcW w:w="1605" w:type="dxa"/>
          </w:tcPr>
          <w:p w14:paraId="48908F2F" w14:textId="77777777" w:rsidR="00180580" w:rsidRPr="00180580" w:rsidRDefault="00180580" w:rsidP="000B607D">
            <w:pPr>
              <w:jc w:val="center"/>
              <w:rPr>
                <w:rFonts w:ascii="Times New Roman" w:hAnsi="Times New Roman" w:cs="Times New Roman"/>
                <w:sz w:val="24"/>
                <w:szCs w:val="24"/>
                <w:lang w:val="lt-LT"/>
              </w:rPr>
            </w:pPr>
          </w:p>
        </w:tc>
        <w:tc>
          <w:tcPr>
            <w:tcW w:w="1605" w:type="dxa"/>
          </w:tcPr>
          <w:p w14:paraId="6CD1CCBF" w14:textId="77777777" w:rsidR="00180580" w:rsidRPr="00180580" w:rsidRDefault="00180580" w:rsidP="000B607D">
            <w:pPr>
              <w:jc w:val="center"/>
              <w:rPr>
                <w:rFonts w:ascii="Times New Roman" w:hAnsi="Times New Roman" w:cs="Times New Roman"/>
                <w:sz w:val="24"/>
                <w:szCs w:val="24"/>
                <w:lang w:val="lt-LT"/>
              </w:rPr>
            </w:pPr>
          </w:p>
        </w:tc>
      </w:tr>
    </w:tbl>
    <w:p w14:paraId="2D9933F8" w14:textId="77777777" w:rsidR="00180580" w:rsidRPr="00B5301C" w:rsidRDefault="00180580" w:rsidP="00B5301C">
      <w:pPr>
        <w:jc w:val="both"/>
        <w:rPr>
          <w:rFonts w:ascii="Times New Roman" w:hAnsi="Times New Roman" w:cs="Times New Roman"/>
          <w:sz w:val="24"/>
          <w:szCs w:val="24"/>
          <w:lang w:val="lt-LT"/>
        </w:rPr>
      </w:pPr>
      <w:r w:rsidRPr="00B5301C">
        <w:rPr>
          <w:rFonts w:ascii="Times New Roman" w:hAnsi="Times New Roman" w:cs="Times New Roman"/>
          <w:sz w:val="24"/>
          <w:szCs w:val="24"/>
          <w:lang w:val="lt-LT"/>
        </w:rPr>
        <w:t>*Dėl lengvatų atotrūkio nėra.</w:t>
      </w:r>
    </w:p>
    <w:p w14:paraId="22E5091E" w14:textId="77777777" w:rsidR="006D77C9" w:rsidRPr="00707302" w:rsidRDefault="006D77C9" w:rsidP="008E5341">
      <w:pPr>
        <w:spacing w:after="0" w:line="240" w:lineRule="auto"/>
        <w:contextualSpacing/>
        <w:jc w:val="both"/>
        <w:rPr>
          <w:rFonts w:ascii="Times New Roman" w:eastAsia="Times New Roman" w:hAnsi="Times New Roman" w:cs="Times New Roman"/>
          <w:b/>
          <w:sz w:val="20"/>
          <w:szCs w:val="20"/>
          <w:lang w:val="lt-LT"/>
        </w:rPr>
      </w:pPr>
    </w:p>
    <w:p w14:paraId="2EC54DA5" w14:textId="77777777" w:rsidR="006D77C9" w:rsidRDefault="006D77C9" w:rsidP="001B4DEA">
      <w:pPr>
        <w:spacing w:after="0" w:line="240" w:lineRule="auto"/>
        <w:ind w:firstLine="851"/>
        <w:contextualSpacing/>
        <w:jc w:val="both"/>
        <w:rPr>
          <w:rFonts w:ascii="Times New Roman" w:eastAsia="Times New Roman" w:hAnsi="Times New Roman" w:cs="Times New Roman"/>
          <w:b/>
          <w:sz w:val="24"/>
          <w:szCs w:val="24"/>
          <w:lang w:val="lt-LT"/>
        </w:rPr>
      </w:pPr>
    </w:p>
    <w:p w14:paraId="3548FFE7" w14:textId="77777777" w:rsidR="006D77C9" w:rsidRDefault="006D77C9" w:rsidP="001B4DEA">
      <w:pPr>
        <w:spacing w:after="0" w:line="240" w:lineRule="auto"/>
        <w:ind w:firstLine="851"/>
        <w:contextualSpacing/>
        <w:jc w:val="both"/>
        <w:rPr>
          <w:rFonts w:ascii="Times New Roman" w:eastAsia="Times New Roman" w:hAnsi="Times New Roman" w:cs="Times New Roman"/>
          <w:b/>
          <w:sz w:val="24"/>
          <w:szCs w:val="24"/>
          <w:lang w:val="lt-LT"/>
        </w:rPr>
      </w:pPr>
    </w:p>
    <w:p w14:paraId="34093DFC" w14:textId="4611D5EF" w:rsidR="001B4DEA" w:rsidRPr="004D587B" w:rsidRDefault="001B4DEA" w:rsidP="001B4DEA">
      <w:pPr>
        <w:spacing w:after="0" w:line="240" w:lineRule="auto"/>
        <w:ind w:firstLine="851"/>
        <w:contextualSpacing/>
        <w:jc w:val="both"/>
        <w:rPr>
          <w:rFonts w:ascii="Times New Roman" w:eastAsia="Times New Roman" w:hAnsi="Times New Roman" w:cs="Times New Roman"/>
          <w:bCs/>
          <w:sz w:val="24"/>
          <w:szCs w:val="24"/>
          <w:lang w:val="lt-LT"/>
        </w:rPr>
      </w:pPr>
      <w:r w:rsidRPr="004D587B">
        <w:rPr>
          <w:rFonts w:ascii="Times New Roman" w:eastAsia="Times New Roman" w:hAnsi="Times New Roman" w:cs="Times New Roman"/>
          <w:b/>
          <w:sz w:val="24"/>
          <w:szCs w:val="24"/>
          <w:lang w:val="lt-LT"/>
        </w:rPr>
        <w:t>4. Lėšų poreikis sprendimui įgyvendinti ir jų šaltiniai.</w:t>
      </w:r>
    </w:p>
    <w:p w14:paraId="5D49225B" w14:textId="3E852690" w:rsidR="004440F5" w:rsidRPr="004D587B" w:rsidRDefault="004B3CEC" w:rsidP="001B4DEA">
      <w:pPr>
        <w:spacing w:after="0" w:line="240" w:lineRule="auto"/>
        <w:ind w:firstLine="851"/>
        <w:jc w:val="both"/>
        <w:rPr>
          <w:rFonts w:ascii="Times New Roman" w:eastAsia="Times New Roman" w:hAnsi="Times New Roman" w:cs="Times New Roman"/>
          <w:b/>
          <w:sz w:val="24"/>
          <w:szCs w:val="24"/>
          <w:lang w:val="lt-LT"/>
        </w:rPr>
      </w:pPr>
      <w:r>
        <w:rPr>
          <w:rFonts w:ascii="Times New Roman" w:eastAsia="Times New Roman" w:hAnsi="Times New Roman" w:cs="Times New Roman"/>
          <w:bCs/>
          <w:sz w:val="24"/>
          <w:szCs w:val="24"/>
          <w:lang w:val="lt-LT"/>
        </w:rPr>
        <w:t>Lėšų sprendimui įgyvendinti nereikia.</w:t>
      </w:r>
      <w:r w:rsidR="00B5301C">
        <w:rPr>
          <w:rFonts w:ascii="Times New Roman" w:eastAsia="Times New Roman" w:hAnsi="Times New Roman" w:cs="Times New Roman"/>
          <w:bCs/>
          <w:sz w:val="24"/>
          <w:szCs w:val="24"/>
          <w:lang w:val="lt-LT"/>
        </w:rPr>
        <w:t xml:space="preserve"> </w:t>
      </w:r>
      <w:r w:rsidR="007425CB">
        <w:rPr>
          <w:rFonts w:ascii="Times New Roman" w:eastAsia="Times New Roman" w:hAnsi="Times New Roman" w:cs="Times New Roman"/>
          <w:bCs/>
          <w:sz w:val="24"/>
          <w:szCs w:val="24"/>
          <w:lang w:val="lt-LT"/>
        </w:rPr>
        <w:t>Savivaldybės biudžetas negauna tiek pajamų, kiek yra suteikiama lengvatų.</w:t>
      </w:r>
    </w:p>
    <w:p w14:paraId="32B62C78" w14:textId="77777777" w:rsidR="00707302" w:rsidRPr="00707302" w:rsidRDefault="00707302" w:rsidP="001B4DEA">
      <w:pPr>
        <w:spacing w:after="0" w:line="240" w:lineRule="auto"/>
        <w:ind w:firstLine="851"/>
        <w:jc w:val="both"/>
        <w:rPr>
          <w:rFonts w:ascii="Times New Roman" w:eastAsia="Times New Roman" w:hAnsi="Times New Roman" w:cs="Times New Roman"/>
          <w:b/>
          <w:sz w:val="20"/>
          <w:szCs w:val="20"/>
          <w:lang w:val="lt-LT"/>
        </w:rPr>
      </w:pPr>
    </w:p>
    <w:p w14:paraId="2C9E5D9A" w14:textId="0A7B2E91" w:rsidR="001B4DEA" w:rsidRPr="004D587B" w:rsidRDefault="001B4DEA" w:rsidP="001B4DEA">
      <w:pPr>
        <w:spacing w:after="0" w:line="240" w:lineRule="auto"/>
        <w:ind w:firstLine="851"/>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5. Sprendimo projekto autorius ir (ar) autorių grupė.</w:t>
      </w:r>
    </w:p>
    <w:p w14:paraId="52799763" w14:textId="4F190B2C" w:rsidR="001B4DEA" w:rsidRPr="004D587B" w:rsidRDefault="009B1426" w:rsidP="001B4DEA">
      <w:pPr>
        <w:ind w:firstLine="851"/>
        <w:rPr>
          <w:rFonts w:ascii="Times New Roman" w:hAnsi="Times New Roman" w:cs="Times New Roman"/>
          <w:sz w:val="24"/>
          <w:szCs w:val="24"/>
          <w:lang w:val="lt-LT"/>
        </w:rPr>
      </w:pPr>
      <w:r>
        <w:rPr>
          <w:rFonts w:ascii="Times New Roman" w:hAnsi="Times New Roman" w:cs="Times New Roman"/>
          <w:sz w:val="24"/>
          <w:szCs w:val="24"/>
          <w:lang w:val="lt-LT"/>
        </w:rPr>
        <w:t xml:space="preserve">Rengėja – </w:t>
      </w:r>
      <w:r w:rsidR="001B4DEA" w:rsidRPr="004D587B">
        <w:rPr>
          <w:rFonts w:ascii="Times New Roman" w:hAnsi="Times New Roman" w:cs="Times New Roman"/>
          <w:sz w:val="24"/>
          <w:szCs w:val="24"/>
          <w:lang w:val="lt-LT"/>
        </w:rPr>
        <w:t>Biudžeto valdymo skyriaus vedėja Nijolė Mackevičienė.</w:t>
      </w:r>
    </w:p>
    <w:p w14:paraId="2CE696BD" w14:textId="77777777" w:rsidR="00976DC2" w:rsidRPr="004D587B" w:rsidRDefault="00976DC2" w:rsidP="001B4DEA">
      <w:pPr>
        <w:ind w:firstLine="851"/>
        <w:rPr>
          <w:rFonts w:ascii="Times New Roman" w:hAnsi="Times New Roman" w:cs="Times New Roman"/>
          <w:sz w:val="24"/>
          <w:szCs w:val="24"/>
        </w:rPr>
      </w:pPr>
    </w:p>
    <w:sectPr w:rsidR="00976DC2" w:rsidRPr="004D587B" w:rsidSect="00FC7A0A">
      <w:headerReference w:type="default" r:id="rId7"/>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97E521" w14:textId="77777777" w:rsidR="00593E4A" w:rsidRDefault="00593E4A">
      <w:pPr>
        <w:spacing w:after="0" w:line="240" w:lineRule="auto"/>
      </w:pPr>
      <w:r>
        <w:separator/>
      </w:r>
    </w:p>
  </w:endnote>
  <w:endnote w:type="continuationSeparator" w:id="0">
    <w:p w14:paraId="29118823" w14:textId="77777777" w:rsidR="00593E4A" w:rsidRDefault="00593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F6604C" w14:textId="77777777" w:rsidR="00593E4A" w:rsidRDefault="00593E4A">
      <w:pPr>
        <w:spacing w:after="0" w:line="240" w:lineRule="auto"/>
      </w:pPr>
      <w:r>
        <w:separator/>
      </w:r>
    </w:p>
  </w:footnote>
  <w:footnote w:type="continuationSeparator" w:id="0">
    <w:p w14:paraId="48BD8C4A" w14:textId="77777777" w:rsidR="00593E4A" w:rsidRDefault="00593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90B32D" w14:textId="6E8F620F" w:rsidR="00FC7A0A" w:rsidRPr="00FC7A0A" w:rsidRDefault="00FC7A0A" w:rsidP="00FC7A0A">
    <w:pPr>
      <w:pStyle w:val="Antrats"/>
      <w:jc w:val="center"/>
      <w:rPr>
        <w:rFonts w:ascii="Times New Roman" w:hAnsi="Times New Roman" w:cs="Times New Roman"/>
        <w:sz w:val="24"/>
        <w:szCs w:val="24"/>
        <w:lang w:val="lt-LT"/>
      </w:rPr>
    </w:pPr>
    <w:r>
      <w:rPr>
        <w:rFonts w:ascii="Times New Roman" w:hAnsi="Times New Roman" w:cs="Times New Roman"/>
        <w:sz w:val="24"/>
        <w:szCs w:val="24"/>
        <w:lang w:val="lt-LT"/>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67595256"/>
      <w:docPartObj>
        <w:docPartGallery w:val="Page Numbers (Top of Page)"/>
        <w:docPartUnique/>
      </w:docPartObj>
    </w:sdtPr>
    <w:sdtEndPr/>
    <w:sdtContent>
      <w:p w14:paraId="14B0092E" w14:textId="7F5B59C2" w:rsidR="00FC7A0A" w:rsidRDefault="00494264">
        <w:pPr>
          <w:pStyle w:val="Antrats"/>
          <w:jc w:val="center"/>
        </w:pPr>
      </w:p>
    </w:sdtContent>
  </w:sdt>
  <w:p w14:paraId="01B5BAE5" w14:textId="77777777" w:rsidR="008C4439" w:rsidRPr="002C3014" w:rsidRDefault="008C4439"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16cid:durableId="10639896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271E6"/>
    <w:rsid w:val="0006074C"/>
    <w:rsid w:val="000C7CFD"/>
    <w:rsid w:val="001514B5"/>
    <w:rsid w:val="00172F5F"/>
    <w:rsid w:val="00180580"/>
    <w:rsid w:val="001865E5"/>
    <w:rsid w:val="00197854"/>
    <w:rsid w:val="001B4DEA"/>
    <w:rsid w:val="002144E8"/>
    <w:rsid w:val="00216FA1"/>
    <w:rsid w:val="0026512E"/>
    <w:rsid w:val="002B632C"/>
    <w:rsid w:val="002C05BF"/>
    <w:rsid w:val="002C4AB5"/>
    <w:rsid w:val="002C74D2"/>
    <w:rsid w:val="00355942"/>
    <w:rsid w:val="00365C5D"/>
    <w:rsid w:val="003E20A1"/>
    <w:rsid w:val="003F5F0A"/>
    <w:rsid w:val="00415E2B"/>
    <w:rsid w:val="004440F5"/>
    <w:rsid w:val="00453255"/>
    <w:rsid w:val="00471C00"/>
    <w:rsid w:val="00472B4A"/>
    <w:rsid w:val="00494264"/>
    <w:rsid w:val="004B3CEC"/>
    <w:rsid w:val="004D587B"/>
    <w:rsid w:val="004D5B52"/>
    <w:rsid w:val="004E36E3"/>
    <w:rsid w:val="00593E4A"/>
    <w:rsid w:val="005A3000"/>
    <w:rsid w:val="005E16CC"/>
    <w:rsid w:val="005F576B"/>
    <w:rsid w:val="00617DF8"/>
    <w:rsid w:val="006522A1"/>
    <w:rsid w:val="00654D44"/>
    <w:rsid w:val="0066363A"/>
    <w:rsid w:val="0069266A"/>
    <w:rsid w:val="00695C67"/>
    <w:rsid w:val="006A33C1"/>
    <w:rsid w:val="006A50D1"/>
    <w:rsid w:val="006D0EEC"/>
    <w:rsid w:val="006D77C9"/>
    <w:rsid w:val="007061D7"/>
    <w:rsid w:val="00707302"/>
    <w:rsid w:val="00710A27"/>
    <w:rsid w:val="007425CB"/>
    <w:rsid w:val="00752DD7"/>
    <w:rsid w:val="00795563"/>
    <w:rsid w:val="007B32E3"/>
    <w:rsid w:val="00806952"/>
    <w:rsid w:val="00837016"/>
    <w:rsid w:val="00837FB3"/>
    <w:rsid w:val="008479B3"/>
    <w:rsid w:val="00877DC7"/>
    <w:rsid w:val="008C4439"/>
    <w:rsid w:val="008E5341"/>
    <w:rsid w:val="008F2BE7"/>
    <w:rsid w:val="009042F7"/>
    <w:rsid w:val="00944E6B"/>
    <w:rsid w:val="00976DC2"/>
    <w:rsid w:val="009A5BC6"/>
    <w:rsid w:val="009B1426"/>
    <w:rsid w:val="009C5EFA"/>
    <w:rsid w:val="009D0061"/>
    <w:rsid w:val="009E57D6"/>
    <w:rsid w:val="00A1165C"/>
    <w:rsid w:val="00A44347"/>
    <w:rsid w:val="00A62FB5"/>
    <w:rsid w:val="00A947FB"/>
    <w:rsid w:val="00B12CC3"/>
    <w:rsid w:val="00B44BAA"/>
    <w:rsid w:val="00B462CC"/>
    <w:rsid w:val="00B5301C"/>
    <w:rsid w:val="00B81E41"/>
    <w:rsid w:val="00B85ED5"/>
    <w:rsid w:val="00B94FBF"/>
    <w:rsid w:val="00BA6981"/>
    <w:rsid w:val="00BB192D"/>
    <w:rsid w:val="00BC7CB2"/>
    <w:rsid w:val="00C17230"/>
    <w:rsid w:val="00C20D15"/>
    <w:rsid w:val="00C26EFD"/>
    <w:rsid w:val="00C53984"/>
    <w:rsid w:val="00CA1717"/>
    <w:rsid w:val="00CD3D5F"/>
    <w:rsid w:val="00D55591"/>
    <w:rsid w:val="00D77282"/>
    <w:rsid w:val="00DD3A70"/>
    <w:rsid w:val="00E804A9"/>
    <w:rsid w:val="00E828A8"/>
    <w:rsid w:val="00EA421D"/>
    <w:rsid w:val="00EC6116"/>
    <w:rsid w:val="00ED5821"/>
    <w:rsid w:val="00F01366"/>
    <w:rsid w:val="00F22FCF"/>
    <w:rsid w:val="00F64C0C"/>
    <w:rsid w:val="00FA04FA"/>
    <w:rsid w:val="00FA3677"/>
    <w:rsid w:val="00FA61DD"/>
    <w:rsid w:val="00FC7A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1B4DEA"/>
    <w:pPr>
      <w:ind w:left="720"/>
      <w:contextualSpacing/>
    </w:pPr>
  </w:style>
  <w:style w:type="character" w:styleId="Hipersaitas">
    <w:name w:val="Hyperlink"/>
    <w:basedOn w:val="Numatytasispastraiposriftas"/>
    <w:uiPriority w:val="99"/>
    <w:unhideWhenUsed/>
    <w:rsid w:val="009042F7"/>
    <w:rPr>
      <w:color w:val="0563C1" w:themeColor="hyperlink"/>
      <w:u w:val="single"/>
    </w:rPr>
  </w:style>
  <w:style w:type="character" w:styleId="Neapdorotaspaminjimas">
    <w:name w:val="Unresolved Mention"/>
    <w:basedOn w:val="Numatytasispastraiposriftas"/>
    <w:uiPriority w:val="99"/>
    <w:semiHidden/>
    <w:unhideWhenUsed/>
    <w:rsid w:val="009042F7"/>
    <w:rPr>
      <w:color w:val="605E5C"/>
      <w:shd w:val="clear" w:color="auto" w:fill="E1DFDD"/>
    </w:rPr>
  </w:style>
  <w:style w:type="paragraph" w:styleId="Pataisymai">
    <w:name w:val="Revision"/>
    <w:hidden/>
    <w:uiPriority w:val="99"/>
    <w:semiHidden/>
    <w:rsid w:val="009B1426"/>
    <w:pPr>
      <w:spacing w:after="0" w:line="240" w:lineRule="auto"/>
    </w:pPr>
  </w:style>
  <w:style w:type="paragraph" w:styleId="Porat">
    <w:name w:val="footer"/>
    <w:basedOn w:val="prastasis"/>
    <w:link w:val="PoratDiagrama"/>
    <w:uiPriority w:val="99"/>
    <w:unhideWhenUsed/>
    <w:rsid w:val="00FC7A0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FC7A0A"/>
  </w:style>
  <w:style w:type="table" w:styleId="Lentelstinklelis">
    <w:name w:val="Table Grid"/>
    <w:basedOn w:val="prastojilentel"/>
    <w:uiPriority w:val="39"/>
    <w:rsid w:val="004B3CEC"/>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1533</Words>
  <Characters>875</Characters>
  <Application>Microsoft Office Word</Application>
  <DocSecurity>4</DocSecurity>
  <Lines>7</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2</cp:revision>
  <dcterms:created xsi:type="dcterms:W3CDTF">2025-06-17T05:30:00Z</dcterms:created>
  <dcterms:modified xsi:type="dcterms:W3CDTF">2025-06-17T05:30:00Z</dcterms:modified>
</cp:coreProperties>
</file>